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92DBC" w14:textId="4D29F020" w:rsidR="0019200E" w:rsidRDefault="005C6179">
      <w:pPr>
        <w:pStyle w:val="3GPPHeader"/>
        <w:tabs>
          <w:tab w:val="clear" w:pos="1800"/>
          <w:tab w:val="left" w:pos="1580"/>
        </w:tabs>
        <w:snapToGrid w:val="0"/>
        <w:rPr>
          <w:rFonts w:cs="Arial"/>
          <w:bCs/>
          <w:kern w:val="0"/>
          <w:sz w:val="22"/>
        </w:rPr>
      </w:pPr>
      <w:bookmarkStart w:id="0" w:name="OLE_LINK2"/>
      <w:bookmarkStart w:id="1" w:name="OLE_LINK1"/>
      <w:r>
        <w:rPr>
          <w:rFonts w:cs="Arial"/>
          <w:sz w:val="22"/>
        </w:rPr>
        <w:t>3GPP TSG RAN WG1 #1</w:t>
      </w:r>
      <w:r>
        <w:rPr>
          <w:rFonts w:cs="Arial" w:hint="eastAsia"/>
          <w:sz w:val="22"/>
        </w:rPr>
        <w:t>1</w:t>
      </w:r>
      <w:r>
        <w:rPr>
          <w:rFonts w:cs="Arial"/>
          <w:sz w:val="22"/>
        </w:rPr>
        <w:t>4</w:t>
      </w:r>
      <w:r w:rsidR="008441A6">
        <w:rPr>
          <w:rFonts w:cs="Arial"/>
          <w:sz w:val="22"/>
        </w:rPr>
        <w:t>bis</w:t>
      </w:r>
      <w:r>
        <w:rPr>
          <w:rFonts w:cs="Arial"/>
          <w:sz w:val="22"/>
        </w:rPr>
        <w:tab/>
      </w:r>
      <w:r>
        <w:rPr>
          <w:rFonts w:eastAsia="Calibri" w:cs="Arial"/>
          <w:kern w:val="0"/>
          <w:sz w:val="22"/>
          <w:lang w:eastAsia="en-US"/>
        </w:rPr>
        <w:t>R1-</w:t>
      </w:r>
      <w:r w:rsidR="00CE2A83">
        <w:rPr>
          <w:rFonts w:cs="Arial"/>
          <w:kern w:val="0"/>
          <w:sz w:val="22"/>
        </w:rPr>
        <w:t>2309149</w:t>
      </w:r>
    </w:p>
    <w:p w14:paraId="771C504C" w14:textId="43E8772B" w:rsidR="0019200E" w:rsidRDefault="008441A6">
      <w:pPr>
        <w:pStyle w:val="3GPPHeader"/>
        <w:snapToGrid w:val="0"/>
        <w:rPr>
          <w:rFonts w:eastAsia="MS Mincho" w:cs="Arial"/>
          <w:bCs/>
          <w:kern w:val="0"/>
          <w:sz w:val="22"/>
          <w:lang w:eastAsia="ja-JP"/>
        </w:rPr>
      </w:pPr>
      <w:r>
        <w:rPr>
          <w:rFonts w:eastAsia="MS Mincho" w:cs="Arial"/>
          <w:bCs/>
          <w:kern w:val="0"/>
          <w:sz w:val="22"/>
          <w:lang w:eastAsia="ja-JP"/>
        </w:rPr>
        <w:t>Xiamen</w:t>
      </w:r>
      <w:r w:rsidR="005C6179">
        <w:rPr>
          <w:rFonts w:eastAsia="MS Mincho" w:cs="Arial"/>
          <w:bCs/>
          <w:kern w:val="0"/>
          <w:sz w:val="22"/>
          <w:lang w:eastAsia="ja-JP"/>
        </w:rPr>
        <w:t xml:space="preserve">, </w:t>
      </w:r>
      <w:r>
        <w:rPr>
          <w:rFonts w:eastAsia="MS Mincho" w:cs="Arial"/>
          <w:bCs/>
          <w:kern w:val="0"/>
          <w:sz w:val="22"/>
          <w:lang w:eastAsia="ja-JP"/>
        </w:rPr>
        <w:t>China</w:t>
      </w:r>
      <w:r w:rsidR="005C6179">
        <w:rPr>
          <w:rFonts w:eastAsia="MS Mincho" w:cs="Arial"/>
          <w:bCs/>
          <w:kern w:val="0"/>
          <w:sz w:val="22"/>
          <w:lang w:eastAsia="ja-JP"/>
        </w:rPr>
        <w:t xml:space="preserve">, </w:t>
      </w:r>
      <w:r>
        <w:rPr>
          <w:rFonts w:eastAsia="MS Mincho" w:cs="Arial"/>
          <w:bCs/>
          <w:kern w:val="0"/>
          <w:sz w:val="22"/>
          <w:lang w:eastAsia="ja-JP"/>
        </w:rPr>
        <w:t>October</w:t>
      </w:r>
      <w:r w:rsidR="005C6179">
        <w:rPr>
          <w:rFonts w:eastAsia="MS Mincho" w:cs="Arial"/>
          <w:bCs/>
          <w:kern w:val="0"/>
          <w:sz w:val="22"/>
          <w:lang w:eastAsia="ja-JP"/>
        </w:rPr>
        <w:t xml:space="preserve"> </w:t>
      </w:r>
      <w:r>
        <w:rPr>
          <w:rFonts w:eastAsia="MS Mincho" w:cs="Arial"/>
          <w:bCs/>
          <w:kern w:val="0"/>
          <w:sz w:val="22"/>
          <w:lang w:eastAsia="ja-JP"/>
        </w:rPr>
        <w:t>9</w:t>
      </w:r>
      <w:r w:rsidR="00793558" w:rsidRPr="00853143">
        <w:rPr>
          <w:rFonts w:eastAsia="MS Mincho" w:cs="Arial"/>
          <w:bCs/>
          <w:kern w:val="0"/>
          <w:sz w:val="22"/>
          <w:vertAlign w:val="superscript"/>
          <w:lang w:eastAsia="ja-JP"/>
        </w:rPr>
        <w:t>t</w:t>
      </w:r>
      <w:r>
        <w:rPr>
          <w:rFonts w:eastAsia="MS Mincho" w:cs="Arial"/>
          <w:bCs/>
          <w:kern w:val="0"/>
          <w:sz w:val="22"/>
          <w:vertAlign w:val="superscript"/>
          <w:lang w:eastAsia="ja-JP"/>
        </w:rPr>
        <w:t>h</w:t>
      </w:r>
      <w:r w:rsidR="00793558">
        <w:rPr>
          <w:rFonts w:eastAsia="MS Mincho" w:cs="Arial"/>
          <w:bCs/>
          <w:kern w:val="0"/>
          <w:sz w:val="22"/>
          <w:lang w:eastAsia="ja-JP"/>
        </w:rPr>
        <w:t xml:space="preserve"> </w:t>
      </w:r>
      <w:r w:rsidR="005C6179">
        <w:rPr>
          <w:rFonts w:eastAsia="MS Mincho" w:cs="Arial"/>
          <w:bCs/>
          <w:kern w:val="0"/>
          <w:sz w:val="22"/>
          <w:lang w:eastAsia="ja-JP"/>
        </w:rPr>
        <w:t xml:space="preserve">– </w:t>
      </w:r>
      <w:r>
        <w:rPr>
          <w:rFonts w:eastAsia="MS Mincho" w:cs="Arial"/>
          <w:bCs/>
          <w:kern w:val="0"/>
          <w:sz w:val="22"/>
          <w:lang w:eastAsia="ja-JP"/>
        </w:rPr>
        <w:t>October 13</w:t>
      </w:r>
      <w:r w:rsidR="005C6179">
        <w:rPr>
          <w:rFonts w:eastAsia="MS Mincho" w:cs="Arial"/>
          <w:bCs/>
          <w:kern w:val="0"/>
          <w:sz w:val="22"/>
          <w:vertAlign w:val="superscript"/>
          <w:lang w:eastAsia="ja-JP"/>
        </w:rPr>
        <w:t>th</w:t>
      </w:r>
      <w:r w:rsidR="005C6179">
        <w:rPr>
          <w:rFonts w:eastAsia="MS Mincho" w:cs="Arial"/>
          <w:bCs/>
          <w:kern w:val="0"/>
          <w:sz w:val="22"/>
          <w:lang w:eastAsia="ja-JP"/>
        </w:rPr>
        <w:t>, 2023</w:t>
      </w:r>
    </w:p>
    <w:p w14:paraId="14416CFF" w14:textId="77777777" w:rsidR="0019200E" w:rsidRDefault="0019200E">
      <w:pPr>
        <w:pStyle w:val="3GPPHeader"/>
        <w:snapToGrid w:val="0"/>
        <w:rPr>
          <w:rFonts w:cs="Arial"/>
          <w:sz w:val="22"/>
        </w:rPr>
      </w:pPr>
    </w:p>
    <w:p w14:paraId="2CFF3001" w14:textId="77777777" w:rsidR="0019200E" w:rsidRDefault="005C6179">
      <w:pPr>
        <w:pStyle w:val="3GPPHeader"/>
        <w:tabs>
          <w:tab w:val="clear" w:pos="1800"/>
          <w:tab w:val="left" w:pos="1580"/>
        </w:tabs>
        <w:snapToGrid w:val="0"/>
        <w:rPr>
          <w:rFonts w:cs="Arial"/>
          <w:sz w:val="22"/>
        </w:rPr>
      </w:pPr>
      <w:r>
        <w:rPr>
          <w:rFonts w:cs="Arial"/>
          <w:sz w:val="22"/>
        </w:rPr>
        <w:t>Source:</w:t>
      </w:r>
      <w:r>
        <w:rPr>
          <w:rFonts w:cs="Arial"/>
          <w:sz w:val="22"/>
        </w:rPr>
        <w:tab/>
        <w:t>ZTE</w:t>
      </w:r>
    </w:p>
    <w:p w14:paraId="54E16723" w14:textId="4CBF278E" w:rsidR="0019200E" w:rsidRDefault="005C6179">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Discussion on</w:t>
      </w:r>
      <w:r w:rsidR="00895469">
        <w:rPr>
          <w:rFonts w:cs="Arial"/>
          <w:sz w:val="22"/>
        </w:rPr>
        <w:t xml:space="preserve"> the RAN1 related aspects for NTN above 10 GHz</w:t>
      </w:r>
    </w:p>
    <w:p w14:paraId="663E7C35" w14:textId="4538B90E" w:rsidR="0019200E" w:rsidRDefault="005C6179">
      <w:pPr>
        <w:pStyle w:val="3GPPHeader"/>
        <w:tabs>
          <w:tab w:val="clear" w:pos="1800"/>
          <w:tab w:val="left" w:pos="1580"/>
        </w:tabs>
        <w:snapToGrid w:val="0"/>
        <w:rPr>
          <w:rFonts w:cs="Arial"/>
          <w:sz w:val="22"/>
        </w:rPr>
      </w:pPr>
      <w:r>
        <w:rPr>
          <w:rFonts w:cs="Arial"/>
          <w:sz w:val="22"/>
        </w:rPr>
        <w:t>Agenda Item:</w:t>
      </w:r>
      <w:r>
        <w:rPr>
          <w:rFonts w:cs="Arial"/>
          <w:sz w:val="22"/>
        </w:rPr>
        <w:tab/>
      </w:r>
      <w:r w:rsidR="004C7690">
        <w:rPr>
          <w:rFonts w:cs="Arial"/>
          <w:sz w:val="22"/>
        </w:rPr>
        <w:t>8</w:t>
      </w:r>
      <w:r>
        <w:rPr>
          <w:rFonts w:cs="Arial"/>
          <w:sz w:val="22"/>
        </w:rPr>
        <w:t>.</w:t>
      </w:r>
      <w:r w:rsidR="004C7690">
        <w:rPr>
          <w:rFonts w:cs="Arial"/>
          <w:sz w:val="22"/>
        </w:rPr>
        <w:t>13</w:t>
      </w:r>
    </w:p>
    <w:p w14:paraId="062FFCF0" w14:textId="77777777" w:rsidR="0019200E" w:rsidRDefault="005C6179">
      <w:pPr>
        <w:pBdr>
          <w:bottom w:val="single" w:sz="6" w:space="1" w:color="auto"/>
        </w:pBdr>
        <w:snapToGrid w:val="0"/>
        <w:jc w:val="both"/>
        <w:rPr>
          <w:rFonts w:ascii="Arial" w:hAnsi="Arial"/>
          <w:b/>
        </w:rPr>
      </w:pPr>
      <w:r>
        <w:rPr>
          <w:rFonts w:ascii="Arial" w:hAnsi="Arial"/>
          <w:b/>
        </w:rPr>
        <w:t>Document for: Discussion</w:t>
      </w:r>
      <w:bookmarkEnd w:id="0"/>
      <w:bookmarkEnd w:id="1"/>
    </w:p>
    <w:p w14:paraId="7A072414" w14:textId="77777777" w:rsidR="0019200E" w:rsidRDefault="005C617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7F000980" w14:textId="15426FB0" w:rsidR="0019200E" w:rsidRDefault="005C6179">
      <w:pPr>
        <w:spacing w:beforeLines="50" w:before="120" w:afterLines="50" w:after="120" w:line="240" w:lineRule="auto"/>
        <w:ind w:leftChars="200" w:left="440"/>
        <w:jc w:val="both"/>
        <w:rPr>
          <w:rFonts w:ascii="Times New Roman" w:hAnsi="Times New Roman"/>
          <w:sz w:val="20"/>
          <w:szCs w:val="20"/>
        </w:rPr>
      </w:pPr>
      <w:r>
        <w:rPr>
          <w:rFonts w:ascii="Times New Roman" w:eastAsia="宋体" w:hAnsi="Times New Roman" w:cs="Times New Roman" w:hint="eastAsia"/>
          <w:sz w:val="20"/>
          <w:szCs w:val="20"/>
        </w:rPr>
        <w:t xml:space="preserve">In </w:t>
      </w:r>
      <w:r>
        <w:rPr>
          <w:rFonts w:ascii="Times New Roman" w:eastAsia="宋体" w:hAnsi="Times New Roman" w:cs="Times New Roman"/>
          <w:sz w:val="20"/>
          <w:szCs w:val="20"/>
        </w:rPr>
        <w:t>RAN1#11</w:t>
      </w:r>
      <w:r w:rsidR="004C7690">
        <w:rPr>
          <w:rFonts w:ascii="Times New Roman" w:eastAsia="宋体" w:hAnsi="Times New Roman" w:cs="Times New Roman"/>
          <w:sz w:val="20"/>
          <w:szCs w:val="20"/>
        </w:rPr>
        <w:t>4</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_Ref141087746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B7058E">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hAnsi="Times New Roman"/>
          <w:sz w:val="20"/>
          <w:szCs w:val="20"/>
        </w:rPr>
        <w:t xml:space="preserve">the </w:t>
      </w:r>
      <w:r w:rsidR="004C7690">
        <w:rPr>
          <w:rFonts w:ascii="Times New Roman" w:hAnsi="Times New Roman"/>
          <w:sz w:val="20"/>
          <w:szCs w:val="20"/>
        </w:rPr>
        <w:t>FR2-NTN</w:t>
      </w:r>
      <w:r>
        <w:rPr>
          <w:rFonts w:ascii="Times New Roman" w:hAnsi="Times New Roman"/>
          <w:sz w:val="20"/>
          <w:szCs w:val="20"/>
        </w:rPr>
        <w:t xml:space="preserve"> was discussed </w:t>
      </w:r>
      <w:r w:rsidR="004C7690">
        <w:rPr>
          <w:rFonts w:ascii="Times New Roman" w:hAnsi="Times New Roman"/>
          <w:sz w:val="20"/>
          <w:szCs w:val="20"/>
        </w:rPr>
        <w:t>based on RAN4 LS</w:t>
      </w:r>
      <w:r w:rsidR="00FD4C17">
        <w:rPr>
          <w:rFonts w:ascii="Times New Roman" w:hAnsi="Times New Roman"/>
          <w:sz w:val="20"/>
          <w:szCs w:val="20"/>
        </w:rPr>
        <w:t xml:space="preserve"> </w:t>
      </w:r>
      <w:r w:rsidR="00FD4C17">
        <w:rPr>
          <w:rFonts w:ascii="Times New Roman" w:hAnsi="Times New Roman"/>
          <w:sz w:val="20"/>
          <w:szCs w:val="20"/>
        </w:rPr>
        <w:fldChar w:fldCharType="begin"/>
      </w:r>
      <w:r w:rsidR="00FD4C17">
        <w:rPr>
          <w:rFonts w:ascii="Times New Roman" w:hAnsi="Times New Roman"/>
          <w:sz w:val="20"/>
          <w:szCs w:val="20"/>
        </w:rPr>
        <w:instrText xml:space="preserve"> REF _Ref146007447 \n \h </w:instrText>
      </w:r>
      <w:r w:rsidR="00FD4C17">
        <w:rPr>
          <w:rFonts w:ascii="Times New Roman" w:hAnsi="Times New Roman"/>
          <w:sz w:val="20"/>
          <w:szCs w:val="20"/>
        </w:rPr>
      </w:r>
      <w:r w:rsidR="00FD4C17">
        <w:rPr>
          <w:rFonts w:ascii="Times New Roman" w:hAnsi="Times New Roman"/>
          <w:sz w:val="20"/>
          <w:szCs w:val="20"/>
        </w:rPr>
        <w:fldChar w:fldCharType="separate"/>
      </w:r>
      <w:r w:rsidR="00B7058E">
        <w:rPr>
          <w:rFonts w:ascii="Times New Roman" w:hAnsi="Times New Roman"/>
          <w:sz w:val="20"/>
          <w:szCs w:val="20"/>
        </w:rPr>
        <w:t>[2]</w:t>
      </w:r>
      <w:r w:rsidR="00FD4C17">
        <w:rPr>
          <w:rFonts w:ascii="Times New Roman" w:hAnsi="Times New Roman"/>
          <w:sz w:val="20"/>
          <w:szCs w:val="20"/>
        </w:rPr>
        <w:fldChar w:fldCharType="end"/>
      </w:r>
      <w:r w:rsidR="004C7690">
        <w:rPr>
          <w:rFonts w:ascii="Times New Roman" w:hAnsi="Times New Roman"/>
          <w:sz w:val="20"/>
          <w:szCs w:val="20"/>
        </w:rPr>
        <w:t xml:space="preserve"> and following </w:t>
      </w:r>
      <w:r w:rsidR="004C7690">
        <w:rPr>
          <w:rFonts w:ascii="Times New Roman" w:hAnsi="Times New Roman" w:hint="eastAsia"/>
          <w:sz w:val="20"/>
          <w:szCs w:val="20"/>
        </w:rPr>
        <w:t>potential</w:t>
      </w:r>
      <w:r w:rsidR="004C7690">
        <w:rPr>
          <w:rFonts w:ascii="Times New Roman" w:hAnsi="Times New Roman"/>
          <w:sz w:val="20"/>
          <w:szCs w:val="20"/>
        </w:rPr>
        <w:t xml:space="preserve"> aspects are to be further </w:t>
      </w:r>
      <w:r w:rsidR="004C7690">
        <w:rPr>
          <w:rFonts w:ascii="Times New Roman" w:hAnsi="Times New Roman" w:hint="eastAsia"/>
          <w:sz w:val="20"/>
          <w:szCs w:val="20"/>
        </w:rPr>
        <w:t>considered</w:t>
      </w:r>
      <w:r>
        <w:rPr>
          <w:rFonts w:ascii="Times New Roman" w:hAnsi="Times New Roman"/>
          <w:sz w:val="20"/>
          <w:szCs w:val="20"/>
        </w:rPr>
        <w:t>.</w:t>
      </w:r>
    </w:p>
    <w:tbl>
      <w:tblPr>
        <w:tblStyle w:val="af3"/>
        <w:tblW w:w="0" w:type="auto"/>
        <w:tblInd w:w="440" w:type="dxa"/>
        <w:tblLook w:val="04A0" w:firstRow="1" w:lastRow="0" w:firstColumn="1" w:lastColumn="0" w:noHBand="0" w:noVBand="1"/>
      </w:tblPr>
      <w:tblGrid>
        <w:gridCol w:w="8910"/>
      </w:tblGrid>
      <w:tr w:rsidR="0019200E" w14:paraId="3B5499EE" w14:textId="77777777">
        <w:tc>
          <w:tcPr>
            <w:tcW w:w="9350" w:type="dxa"/>
          </w:tcPr>
          <w:p w14:paraId="49070869" w14:textId="77777777" w:rsidR="004C7690" w:rsidRPr="004C7690" w:rsidRDefault="004C7690" w:rsidP="004C7690">
            <w:pPr>
              <w:spacing w:after="0" w:line="240" w:lineRule="auto"/>
              <w:rPr>
                <w:rFonts w:ascii="Times" w:eastAsia="Batang" w:hAnsi="Times" w:cs="Times New Roman"/>
                <w:b/>
                <w:sz w:val="20"/>
                <w:szCs w:val="24"/>
                <w:lang w:val="en-GB" w:eastAsia="en-US"/>
              </w:rPr>
            </w:pPr>
            <w:bookmarkStart w:id="3" w:name="_Hlk134451567"/>
            <w:r w:rsidRPr="004C7690">
              <w:rPr>
                <w:rFonts w:ascii="Times" w:eastAsia="Batang" w:hAnsi="Times" w:cs="Times New Roman"/>
                <w:b/>
                <w:sz w:val="20"/>
                <w:szCs w:val="24"/>
                <w:lang w:val="en-GB" w:eastAsia="en-US"/>
              </w:rPr>
              <w:t>Observation</w:t>
            </w:r>
          </w:p>
          <w:p w14:paraId="2DDA72E5" w14:textId="77777777" w:rsidR="004C7690" w:rsidRPr="004C7690" w:rsidRDefault="004C7690" w:rsidP="004C7690">
            <w:pPr>
              <w:spacing w:after="0" w:line="240" w:lineRule="auto"/>
              <w:rPr>
                <w:rFonts w:ascii="Times" w:eastAsia="Batang" w:hAnsi="Times" w:cs="Times New Roman"/>
                <w:sz w:val="20"/>
                <w:szCs w:val="24"/>
                <w:lang w:val="en-GB" w:eastAsia="x-none"/>
              </w:rPr>
            </w:pPr>
            <w:r w:rsidRPr="004C7690">
              <w:rPr>
                <w:rFonts w:ascii="Times" w:eastAsia="Batang" w:hAnsi="Times" w:cs="Times New Roman"/>
                <w:sz w:val="20"/>
                <w:szCs w:val="24"/>
                <w:lang w:val="en-GB" w:eastAsia="x-none"/>
              </w:rPr>
              <w:t>There is potential RAN1 discussion on the following aspects to support the RAN4 work on NTN above 10 GHz:</w:t>
            </w:r>
          </w:p>
          <w:p w14:paraId="3076915C" w14:textId="77777777" w:rsidR="004C7690" w:rsidRPr="004C7690" w:rsidRDefault="004C7690" w:rsidP="004C7690">
            <w:pPr>
              <w:numPr>
                <w:ilvl w:val="0"/>
                <w:numId w:val="9"/>
              </w:numPr>
              <w:spacing w:after="0" w:line="240" w:lineRule="auto"/>
              <w:rPr>
                <w:rFonts w:ascii="Times" w:eastAsia="Batang" w:hAnsi="Times" w:cs="Times New Roman"/>
                <w:sz w:val="20"/>
                <w:szCs w:val="24"/>
                <w:lang w:val="en-GB" w:eastAsia="x-none"/>
              </w:rPr>
            </w:pPr>
            <w:r w:rsidRPr="004C7690">
              <w:rPr>
                <w:rFonts w:ascii="Times" w:eastAsia="Batang" w:hAnsi="Times" w:cs="Times New Roman"/>
                <w:sz w:val="20"/>
                <w:szCs w:val="24"/>
                <w:lang w:val="en-GB" w:eastAsia="x-none"/>
              </w:rPr>
              <w:t>PRACH configuration</w:t>
            </w:r>
          </w:p>
          <w:p w14:paraId="4FB34BEA" w14:textId="77777777" w:rsidR="004C7690" w:rsidRPr="004C7690" w:rsidRDefault="004C7690" w:rsidP="004C7690">
            <w:pPr>
              <w:numPr>
                <w:ilvl w:val="0"/>
                <w:numId w:val="9"/>
              </w:numPr>
              <w:spacing w:after="0" w:line="240" w:lineRule="auto"/>
              <w:rPr>
                <w:rFonts w:ascii="Times" w:eastAsia="Batang" w:hAnsi="Times" w:cs="Times New Roman"/>
                <w:sz w:val="20"/>
                <w:szCs w:val="24"/>
                <w:lang w:val="en-GB" w:eastAsia="x-none"/>
              </w:rPr>
            </w:pPr>
            <w:r w:rsidRPr="004C7690">
              <w:rPr>
                <w:rFonts w:ascii="Times" w:eastAsia="Batang" w:hAnsi="Times" w:cs="Times New Roman"/>
                <w:sz w:val="20"/>
                <w:szCs w:val="24"/>
                <w:lang w:val="en-GB" w:eastAsia="x-none"/>
              </w:rPr>
              <w:t>UE autonomous timing advance in connection with transmit timing errors and their associated requirements.</w:t>
            </w:r>
          </w:p>
          <w:p w14:paraId="2C743384" w14:textId="5B6101F1" w:rsidR="004C7690" w:rsidRPr="004C7690" w:rsidRDefault="004C7690" w:rsidP="004C7690">
            <w:pPr>
              <w:numPr>
                <w:ilvl w:val="0"/>
                <w:numId w:val="9"/>
              </w:numPr>
              <w:spacing w:after="0" w:line="240" w:lineRule="auto"/>
              <w:rPr>
                <w:rFonts w:ascii="Times" w:eastAsia="Batang" w:hAnsi="Times" w:cs="Times New Roman"/>
                <w:sz w:val="20"/>
                <w:szCs w:val="24"/>
                <w:lang w:val="en-GB" w:eastAsia="x-none"/>
              </w:rPr>
            </w:pPr>
            <w:r w:rsidRPr="004C7690">
              <w:rPr>
                <w:rFonts w:ascii="Times" w:eastAsia="Batang" w:hAnsi="Times" w:cs="Times New Roman"/>
                <w:sz w:val="20"/>
                <w:szCs w:val="24"/>
                <w:lang w:val="en-GB" w:eastAsia="x-none"/>
              </w:rPr>
              <w:t>Timing issues, e.g. MAC-CE application time in case of VSAT antenna for NR over NTN</w:t>
            </w:r>
          </w:p>
          <w:p w14:paraId="00E90AD3" w14:textId="77777777" w:rsidR="004C7690" w:rsidRPr="004C7690" w:rsidRDefault="004C7690" w:rsidP="004C7690">
            <w:pPr>
              <w:numPr>
                <w:ilvl w:val="0"/>
                <w:numId w:val="9"/>
              </w:numPr>
              <w:spacing w:after="0" w:line="240" w:lineRule="auto"/>
              <w:rPr>
                <w:rFonts w:ascii="Times" w:eastAsia="Batang" w:hAnsi="Times" w:cs="Times New Roman"/>
                <w:sz w:val="20"/>
                <w:szCs w:val="24"/>
                <w:lang w:val="en-GB" w:eastAsia="x-none"/>
              </w:rPr>
            </w:pPr>
            <w:bookmarkStart w:id="4" w:name="_Hlk146100724"/>
            <w:r w:rsidRPr="004C7690">
              <w:rPr>
                <w:rFonts w:ascii="Times" w:eastAsia="Batang" w:hAnsi="Times" w:cs="Times New Roman"/>
                <w:sz w:val="20"/>
                <w:szCs w:val="24"/>
                <w:lang w:val="en-GB" w:eastAsia="x-none"/>
              </w:rPr>
              <w:t>Reference subcarrier spacing for FR2-NTN</w:t>
            </w:r>
          </w:p>
          <w:bookmarkEnd w:id="4"/>
          <w:p w14:paraId="0750F927" w14:textId="77777777" w:rsidR="004C7690" w:rsidRPr="004C7690" w:rsidRDefault="004C7690" w:rsidP="004C7690">
            <w:pPr>
              <w:numPr>
                <w:ilvl w:val="0"/>
                <w:numId w:val="9"/>
              </w:numPr>
              <w:spacing w:after="0" w:line="240" w:lineRule="auto"/>
              <w:rPr>
                <w:rFonts w:ascii="Times" w:eastAsia="Batang" w:hAnsi="Times" w:cs="Times New Roman"/>
                <w:sz w:val="20"/>
                <w:szCs w:val="24"/>
                <w:lang w:val="en-GB" w:eastAsia="x-none"/>
              </w:rPr>
            </w:pPr>
            <w:r w:rsidRPr="004C7690">
              <w:rPr>
                <w:rFonts w:ascii="Times" w:eastAsia="Batang" w:hAnsi="Times" w:cs="Times New Roman" w:hint="eastAsia"/>
                <w:sz w:val="20"/>
                <w:szCs w:val="24"/>
                <w:lang w:val="en-GB" w:eastAsia="x-none"/>
              </w:rPr>
              <w:t>P</w:t>
            </w:r>
            <w:r w:rsidRPr="004C7690">
              <w:rPr>
                <w:rFonts w:ascii="Times" w:eastAsia="Batang" w:hAnsi="Times" w:cs="Times New Roman"/>
                <w:sz w:val="20"/>
                <w:szCs w:val="24"/>
                <w:lang w:val="en-GB" w:eastAsia="x-none"/>
              </w:rPr>
              <w:t>otential specification impact</w:t>
            </w:r>
          </w:p>
          <w:p w14:paraId="559474E0" w14:textId="7EAD59F5" w:rsidR="0019200E" w:rsidRPr="004C7690" w:rsidRDefault="004C7690" w:rsidP="004C7690">
            <w:pPr>
              <w:tabs>
                <w:tab w:val="left" w:pos="1080"/>
              </w:tabs>
              <w:spacing w:after="0" w:line="240" w:lineRule="auto"/>
              <w:rPr>
                <w:rFonts w:ascii="Times" w:eastAsia="Batang" w:hAnsi="Times" w:cs="Times New Roman"/>
                <w:sz w:val="20"/>
                <w:szCs w:val="24"/>
                <w:lang w:val="en-GB" w:eastAsia="x-none"/>
              </w:rPr>
            </w:pPr>
            <w:r w:rsidRPr="004C7690">
              <w:rPr>
                <w:rFonts w:ascii="Times" w:eastAsia="Batang" w:hAnsi="Times" w:cs="Times New Roman"/>
                <w:sz w:val="20"/>
                <w:szCs w:val="24"/>
                <w:lang w:val="en-GB" w:eastAsia="x-none"/>
              </w:rPr>
              <w:t>No RAN1 specification impact is foreseen on channel raster and synchronization raster for NTN above 10 GHz.</w:t>
            </w:r>
          </w:p>
        </w:tc>
      </w:tr>
    </w:tbl>
    <w:bookmarkEnd w:id="3"/>
    <w:p w14:paraId="37A21029" w14:textId="6F4005DB" w:rsidR="0019200E" w:rsidRDefault="005C6179">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w:t>
      </w:r>
      <w:r w:rsidR="004C7690">
        <w:rPr>
          <w:rFonts w:ascii="Times New Roman" w:hAnsi="Times New Roman" w:hint="eastAsia"/>
          <w:sz w:val="20"/>
          <w:szCs w:val="20"/>
        </w:rPr>
        <w:t>ev</w:t>
      </w:r>
      <w:r w:rsidR="004C7690">
        <w:rPr>
          <w:rFonts w:ascii="Times New Roman" w:hAnsi="Times New Roman"/>
          <w:sz w:val="20"/>
          <w:szCs w:val="20"/>
        </w:rPr>
        <w:t>aluations and views on above aspects</w:t>
      </w:r>
      <w:r>
        <w:rPr>
          <w:rFonts w:ascii="Times New Roman" w:hAnsi="Times New Roman"/>
          <w:sz w:val="20"/>
          <w:szCs w:val="20"/>
        </w:rPr>
        <w:t xml:space="preserve"> are elaborated</w:t>
      </w:r>
      <w:r>
        <w:rPr>
          <w:rFonts w:ascii="Times New Roman" w:hAnsi="Times New Roman" w:hint="eastAsia"/>
          <w:sz w:val="20"/>
          <w:szCs w:val="20"/>
        </w:rPr>
        <w:t>.</w:t>
      </w:r>
      <w:r>
        <w:rPr>
          <w:rFonts w:ascii="Times New Roman" w:hAnsi="Times New Roman"/>
          <w:sz w:val="20"/>
          <w:szCs w:val="20"/>
        </w:rPr>
        <w:t xml:space="preserve"> </w:t>
      </w:r>
    </w:p>
    <w:p w14:paraId="5F52C06C" w14:textId="71C89F2F" w:rsidR="0019200E" w:rsidRDefault="004C7690">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PRACH configuration</w:t>
      </w:r>
    </w:p>
    <w:p w14:paraId="0D514342" w14:textId="62548B24" w:rsidR="00FD4C17" w:rsidRDefault="00FD4C17">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the LS from RAN4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_Ref146007447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B7058E">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sidR="005C6179">
        <w:rPr>
          <w:rFonts w:ascii="Times New Roman" w:eastAsia="宋体" w:hAnsi="Times New Roman" w:cs="Times New Roman"/>
          <w:sz w:val="20"/>
          <w:szCs w:val="20"/>
        </w:rPr>
        <w:t xml:space="preserve">, </w:t>
      </w:r>
      <w:r w:rsidR="003376AC">
        <w:rPr>
          <w:rFonts w:ascii="Times New Roman" w:eastAsia="宋体" w:hAnsi="Times New Roman" w:cs="Times New Roman"/>
          <w:sz w:val="20"/>
          <w:szCs w:val="20"/>
        </w:rPr>
        <w:t xml:space="preserve">The </w:t>
      </w:r>
      <w:r w:rsidRPr="00FD4C17">
        <w:rPr>
          <w:rFonts w:ascii="Times New Roman" w:eastAsia="宋体" w:hAnsi="Times New Roman" w:cs="Times New Roman"/>
          <w:sz w:val="20"/>
          <w:szCs w:val="20"/>
        </w:rPr>
        <w:t>NTN Ka band</w:t>
      </w:r>
      <w:r w:rsidR="003376AC">
        <w:rPr>
          <w:rFonts w:ascii="Times New Roman" w:eastAsia="宋体" w:hAnsi="Times New Roman" w:cs="Times New Roman"/>
          <w:sz w:val="20"/>
          <w:szCs w:val="20"/>
        </w:rPr>
        <w:t xml:space="preserve"> will </w:t>
      </w:r>
      <w:r w:rsidR="00DE4642">
        <w:rPr>
          <w:rFonts w:ascii="Times New Roman" w:eastAsia="宋体" w:hAnsi="Times New Roman" w:cs="Times New Roman"/>
          <w:sz w:val="20"/>
          <w:szCs w:val="20"/>
        </w:rPr>
        <w:t>be defined</w:t>
      </w:r>
      <w:r w:rsidR="003376AC">
        <w:rPr>
          <w:rFonts w:ascii="Times New Roman" w:eastAsia="宋体" w:hAnsi="Times New Roman" w:cs="Times New Roman"/>
          <w:sz w:val="20"/>
          <w:szCs w:val="20"/>
        </w:rPr>
        <w:t xml:space="preserve"> as the FDD bands</w:t>
      </w:r>
      <w:r>
        <w:rPr>
          <w:rFonts w:ascii="Times New Roman" w:eastAsia="宋体" w:hAnsi="Times New Roman" w:cs="Times New Roman"/>
          <w:sz w:val="20"/>
          <w:szCs w:val="20"/>
        </w:rPr>
        <w:t>. However, the</w:t>
      </w:r>
      <w:r w:rsidR="00DE4642">
        <w:rPr>
          <w:rFonts w:ascii="Times New Roman" w:eastAsia="宋体" w:hAnsi="Times New Roman" w:cs="Times New Roman"/>
          <w:sz w:val="20"/>
          <w:szCs w:val="20"/>
        </w:rPr>
        <w:t xml:space="preserve"> existing</w:t>
      </w:r>
      <w:r w:rsidRPr="00FD4C17">
        <w:rPr>
          <w:rFonts w:ascii="Times New Roman" w:eastAsia="宋体" w:hAnsi="Times New Roman" w:cs="Times New Roman"/>
          <w:sz w:val="20"/>
          <w:szCs w:val="20"/>
        </w:rPr>
        <w:t xml:space="preserve"> PRACH configuration index for FR2 </w:t>
      </w:r>
      <w:r>
        <w:rPr>
          <w:rFonts w:ascii="Times New Roman" w:eastAsia="宋体" w:hAnsi="Times New Roman" w:cs="Times New Roman"/>
          <w:sz w:val="20"/>
          <w:szCs w:val="20"/>
        </w:rPr>
        <w:t>is only specified for</w:t>
      </w:r>
      <w:r w:rsidRPr="00FD4C17">
        <w:rPr>
          <w:rFonts w:ascii="Times New Roman" w:eastAsia="宋体" w:hAnsi="Times New Roman" w:cs="Times New Roman"/>
          <w:sz w:val="20"/>
          <w:szCs w:val="20"/>
        </w:rPr>
        <w:t xml:space="preserve"> unpaired spectrum</w:t>
      </w:r>
      <w:r w:rsidR="00DE4642">
        <w:rPr>
          <w:rFonts w:ascii="Times New Roman" w:eastAsia="宋体" w:hAnsi="Times New Roman" w:cs="Times New Roman"/>
          <w:sz w:val="20"/>
          <w:szCs w:val="20"/>
        </w:rPr>
        <w:t xml:space="preserve"> (e.g., TDD band)</w:t>
      </w:r>
      <w:r>
        <w:rPr>
          <w:rFonts w:ascii="Times New Roman" w:eastAsia="宋体" w:hAnsi="Times New Roman" w:cs="Times New Roman"/>
          <w:sz w:val="20"/>
          <w:szCs w:val="20"/>
        </w:rPr>
        <w:t xml:space="preserve"> in current spec. Therefore, </w:t>
      </w:r>
      <w:r w:rsidR="006C0A6A">
        <w:rPr>
          <w:rFonts w:ascii="Times New Roman" w:eastAsia="宋体" w:hAnsi="Times New Roman" w:cs="Times New Roman"/>
          <w:sz w:val="20"/>
          <w:szCs w:val="20"/>
        </w:rPr>
        <w:t xml:space="preserve">as mentioned before, </w:t>
      </w:r>
      <w:r>
        <w:rPr>
          <w:rFonts w:ascii="Times New Roman" w:eastAsia="宋体" w:hAnsi="Times New Roman" w:cs="Times New Roman"/>
          <w:sz w:val="20"/>
          <w:szCs w:val="20"/>
        </w:rPr>
        <w:t xml:space="preserve">a new table for random access configurations for FR2-NTN need to be </w:t>
      </w:r>
      <w:r w:rsidR="005450D9">
        <w:rPr>
          <w:rFonts w:ascii="Times New Roman" w:eastAsia="宋体" w:hAnsi="Times New Roman" w:cs="Times New Roman"/>
          <w:sz w:val="20"/>
          <w:szCs w:val="20"/>
        </w:rPr>
        <w:t>introduced</w:t>
      </w:r>
      <w:r w:rsidR="00687B54">
        <w:rPr>
          <w:rFonts w:ascii="Times New Roman" w:eastAsia="宋体" w:hAnsi="Times New Roman" w:cs="Times New Roman"/>
          <w:sz w:val="20"/>
          <w:szCs w:val="20"/>
        </w:rPr>
        <w:t xml:space="preserve"> with potential consideration on the impacts of </w:t>
      </w:r>
      <w:r>
        <w:rPr>
          <w:rFonts w:ascii="Times New Roman" w:eastAsia="宋体" w:hAnsi="Times New Roman" w:cs="Times New Roman"/>
          <w:sz w:val="20"/>
          <w:szCs w:val="20"/>
        </w:rPr>
        <w:t xml:space="preserve">large </w:t>
      </w:r>
      <w:r w:rsidR="007B0753">
        <w:rPr>
          <w:rFonts w:ascii="Times New Roman" w:eastAsia="宋体" w:hAnsi="Times New Roman" w:cs="Times New Roman"/>
          <w:sz w:val="20"/>
          <w:szCs w:val="20"/>
        </w:rPr>
        <w:t>path</w:t>
      </w:r>
      <w:r>
        <w:rPr>
          <w:rFonts w:ascii="Times New Roman" w:eastAsia="宋体" w:hAnsi="Times New Roman" w:cs="Times New Roman"/>
          <w:sz w:val="20"/>
          <w:szCs w:val="20"/>
        </w:rPr>
        <w:t xml:space="preserve"> loss</w:t>
      </w:r>
      <w:r w:rsidR="007B0753">
        <w:rPr>
          <w:rFonts w:ascii="Times New Roman" w:eastAsia="宋体" w:hAnsi="Times New Roman" w:cs="Times New Roman"/>
          <w:sz w:val="20"/>
          <w:szCs w:val="20"/>
        </w:rPr>
        <w:t>, large propagation delay, and large Doppler.</w:t>
      </w:r>
    </w:p>
    <w:p w14:paraId="67A0FEE4" w14:textId="5FE36095" w:rsidR="0019200E" w:rsidRDefault="005C6179">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2.</w:t>
      </w:r>
      <w:r w:rsidR="0037257A">
        <w:rPr>
          <w:rFonts w:eastAsia="黑体" w:cs="Times New Roman"/>
          <w:b/>
          <w:bCs/>
          <w:sz w:val="22"/>
          <w:szCs w:val="20"/>
          <w:lang w:val="en-US"/>
        </w:rPr>
        <w:t>1</w:t>
      </w:r>
      <w:r>
        <w:rPr>
          <w:rFonts w:eastAsia="黑体" w:cs="Times New Roman"/>
          <w:b/>
          <w:bCs/>
          <w:sz w:val="22"/>
          <w:szCs w:val="20"/>
          <w:lang w:val="en-US"/>
        </w:rPr>
        <w:t xml:space="preserve"> </w:t>
      </w:r>
      <w:r w:rsidR="00E47E62">
        <w:rPr>
          <w:rFonts w:eastAsia="黑体" w:cs="Times New Roman"/>
          <w:b/>
          <w:bCs/>
          <w:sz w:val="22"/>
          <w:szCs w:val="20"/>
          <w:lang w:val="en-US"/>
        </w:rPr>
        <w:t>Coverage evaluation</w:t>
      </w:r>
    </w:p>
    <w:p w14:paraId="75985580" w14:textId="6C3F536F" w:rsidR="00EE7E1B" w:rsidRDefault="00EE7E1B">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FR2</w:t>
      </w:r>
      <w:r w:rsidR="00517FE5">
        <w:rPr>
          <w:rFonts w:ascii="Times New Roman" w:eastAsia="宋体" w:hAnsi="Times New Roman" w:cs="Times New Roman"/>
          <w:sz w:val="20"/>
          <w:szCs w:val="20"/>
        </w:rPr>
        <w:t>, only VSAT UEs are assumed in Rel-18 NTN</w:t>
      </w:r>
      <w:r w:rsidR="00AD7739">
        <w:rPr>
          <w:rFonts w:ascii="Times New Roman" w:eastAsia="宋体" w:hAnsi="Times New Roman" w:cs="Times New Roman"/>
          <w:sz w:val="20"/>
          <w:szCs w:val="20"/>
        </w:rPr>
        <w:t>, which has much better link budget than handheld UE assumed in FR1-NTN.</w:t>
      </w:r>
      <w:r w:rsidR="00E61435">
        <w:rPr>
          <w:rFonts w:ascii="Times New Roman" w:eastAsia="宋体" w:hAnsi="Times New Roman" w:cs="Times New Roman"/>
          <w:sz w:val="20"/>
          <w:szCs w:val="20"/>
        </w:rPr>
        <w:t xml:space="preserve"> </w:t>
      </w:r>
      <w:r w:rsidR="008576D9">
        <w:rPr>
          <w:rFonts w:ascii="Times New Roman" w:eastAsia="宋体" w:hAnsi="Times New Roman" w:cs="Times New Roman"/>
          <w:sz w:val="20"/>
          <w:szCs w:val="20"/>
        </w:rPr>
        <w:t>Therefore, there should be no coverage issue for FR2-NTN.</w:t>
      </w:r>
      <w:r w:rsidR="00395DFF">
        <w:rPr>
          <w:rFonts w:ascii="Times New Roman" w:eastAsia="宋体" w:hAnsi="Times New Roman" w:cs="Times New Roman"/>
          <w:sz w:val="20"/>
          <w:szCs w:val="20"/>
        </w:rPr>
        <w:t xml:space="preserve"> The detailed verification is provided as the link budget shown in </w:t>
      </w:r>
      <w:r w:rsidR="00395DFF">
        <w:rPr>
          <w:rFonts w:ascii="Times New Roman" w:eastAsia="宋体" w:hAnsi="Times New Roman" w:cs="Times New Roman"/>
          <w:sz w:val="20"/>
          <w:szCs w:val="20"/>
        </w:rPr>
        <w:fldChar w:fldCharType="begin"/>
      </w:r>
      <w:r w:rsidR="00395DFF">
        <w:rPr>
          <w:rFonts w:ascii="Times New Roman" w:eastAsia="宋体" w:hAnsi="Times New Roman" w:cs="Times New Roman"/>
          <w:sz w:val="20"/>
          <w:szCs w:val="20"/>
        </w:rPr>
        <w:instrText xml:space="preserve"> REF _Ref146096221 \h  \* MERGEFORMAT </w:instrText>
      </w:r>
      <w:r w:rsidR="00395DFF">
        <w:rPr>
          <w:rFonts w:ascii="Times New Roman" w:eastAsia="宋体" w:hAnsi="Times New Roman" w:cs="Times New Roman"/>
          <w:sz w:val="20"/>
          <w:szCs w:val="20"/>
        </w:rPr>
      </w:r>
      <w:r w:rsidR="00395DFF">
        <w:rPr>
          <w:rFonts w:ascii="Times New Roman" w:eastAsia="宋体" w:hAnsi="Times New Roman" w:cs="Times New Roman"/>
          <w:sz w:val="20"/>
          <w:szCs w:val="20"/>
        </w:rPr>
        <w:fldChar w:fldCharType="separate"/>
      </w:r>
      <w:r w:rsidR="00395DFF" w:rsidRPr="0070063A">
        <w:rPr>
          <w:rFonts w:ascii="Times New Roman" w:eastAsia="宋体" w:hAnsi="Times New Roman" w:cs="Times New Roman"/>
          <w:sz w:val="20"/>
          <w:szCs w:val="20"/>
        </w:rPr>
        <w:t>Table 1</w:t>
      </w:r>
      <w:r w:rsidR="00395DFF">
        <w:rPr>
          <w:rFonts w:ascii="Times New Roman" w:eastAsia="宋体" w:hAnsi="Times New Roman" w:cs="Times New Roman"/>
          <w:sz w:val="20"/>
          <w:szCs w:val="20"/>
        </w:rPr>
        <w:fldChar w:fldCharType="end"/>
      </w:r>
      <w:r w:rsidR="00395DFF">
        <w:rPr>
          <w:rFonts w:ascii="Times New Roman" w:eastAsia="宋体" w:hAnsi="Times New Roman" w:cs="Times New Roman"/>
          <w:sz w:val="20"/>
          <w:szCs w:val="20"/>
        </w:rPr>
        <w:t xml:space="preserve"> for </w:t>
      </w:r>
      <w:r w:rsidR="00E1708C">
        <w:rPr>
          <w:rFonts w:ascii="Times New Roman" w:eastAsia="宋体" w:hAnsi="Times New Roman" w:cs="Times New Roman"/>
          <w:sz w:val="20"/>
          <w:szCs w:val="20"/>
        </w:rPr>
        <w:t xml:space="preserve">short preamble format with </w:t>
      </w:r>
      <w:proofErr w:type="spellStart"/>
      <w:r w:rsidR="00E1708C">
        <w:rPr>
          <w:rFonts w:ascii="Times New Roman" w:eastAsia="宋体" w:hAnsi="Times New Roman" w:cs="Times New Roman"/>
          <w:sz w:val="20"/>
          <w:szCs w:val="20"/>
        </w:rPr>
        <w:t>Lcs</w:t>
      </w:r>
      <w:proofErr w:type="spellEnd"/>
      <w:r w:rsidR="00E1708C">
        <w:rPr>
          <w:rFonts w:ascii="Times New Roman" w:eastAsia="宋体" w:hAnsi="Times New Roman" w:cs="Times New Roman"/>
          <w:sz w:val="20"/>
          <w:szCs w:val="20"/>
        </w:rPr>
        <w:t>=139 and SCS=120kHz.</w:t>
      </w:r>
    </w:p>
    <w:p w14:paraId="4833FD60" w14:textId="7642F70F" w:rsidR="003E0E8B" w:rsidRPr="003E0E8B" w:rsidRDefault="003E0E8B" w:rsidP="003E0E8B">
      <w:pPr>
        <w:pStyle w:val="a3"/>
      </w:pPr>
      <w:bookmarkStart w:id="5" w:name="_Ref146096221"/>
      <w:r>
        <w:t xml:space="preserve">Table </w:t>
      </w:r>
      <w:r>
        <w:fldChar w:fldCharType="begin"/>
      </w:r>
      <w:r>
        <w:instrText xml:space="preserve"> SEQ Table \* ARABIC </w:instrText>
      </w:r>
      <w:r>
        <w:fldChar w:fldCharType="separate"/>
      </w:r>
      <w:r w:rsidR="00B7058E">
        <w:rPr>
          <w:noProof/>
        </w:rPr>
        <w:t>1</w:t>
      </w:r>
      <w:r>
        <w:fldChar w:fldCharType="end"/>
      </w:r>
      <w:bookmarkEnd w:id="5"/>
      <w:r w:rsidRPr="005B4D4F">
        <w:t xml:space="preserve">: </w:t>
      </w:r>
      <w:r w:rsidRPr="003E0E8B">
        <w:t xml:space="preserve">Link budget </w:t>
      </w:r>
      <w:r w:rsidR="002D671C">
        <w:t xml:space="preserve">for PRACH format with </w:t>
      </w:r>
      <w:proofErr w:type="spellStart"/>
      <w:r w:rsidR="002D671C">
        <w:t>Lcs</w:t>
      </w:r>
      <w:proofErr w:type="spellEnd"/>
      <w:r w:rsidR="002D671C">
        <w:t>=139 and SCS=120kHz</w:t>
      </w:r>
    </w:p>
    <w:tbl>
      <w:tblPr>
        <w:tblStyle w:val="af3"/>
        <w:tblW w:w="4717" w:type="dxa"/>
        <w:jc w:val="center"/>
        <w:tblLayout w:type="fixed"/>
        <w:tblLook w:val="04A0" w:firstRow="1" w:lastRow="0" w:firstColumn="1" w:lastColumn="0" w:noHBand="0" w:noVBand="1"/>
      </w:tblPr>
      <w:tblGrid>
        <w:gridCol w:w="650"/>
        <w:gridCol w:w="1736"/>
        <w:gridCol w:w="777"/>
        <w:gridCol w:w="777"/>
        <w:gridCol w:w="777"/>
      </w:tblGrid>
      <w:tr w:rsidR="00B7058E" w14:paraId="53CD542D" w14:textId="77777777" w:rsidTr="00B7058E">
        <w:trPr>
          <w:trHeight w:val="452"/>
          <w:jc w:val="center"/>
        </w:trPr>
        <w:tc>
          <w:tcPr>
            <w:tcW w:w="2386" w:type="dxa"/>
            <w:gridSpan w:val="2"/>
            <w:vAlign w:val="center"/>
          </w:tcPr>
          <w:p w14:paraId="200BB191" w14:textId="77777777" w:rsidR="00B7058E" w:rsidRDefault="00B7058E" w:rsidP="00DD1090">
            <w:pPr>
              <w:pStyle w:val="af0"/>
              <w:jc w:val="center"/>
              <w:rPr>
                <w:rFonts w:ascii="Times New Roman" w:eastAsia="宋体" w:hAnsi="Times New Roman"/>
                <w:sz w:val="20"/>
                <w:szCs w:val="20"/>
              </w:rPr>
            </w:pPr>
            <w:r>
              <w:rPr>
                <w:rFonts w:ascii="Times New Roman" w:eastAsia="宋体" w:hAnsi="Times New Roman" w:hint="eastAsia"/>
                <w:sz w:val="20"/>
                <w:szCs w:val="20"/>
              </w:rPr>
              <w:t>Elevation angle (degree)</w:t>
            </w:r>
          </w:p>
        </w:tc>
        <w:tc>
          <w:tcPr>
            <w:tcW w:w="777" w:type="dxa"/>
            <w:vAlign w:val="center"/>
          </w:tcPr>
          <w:p w14:paraId="7BA7D551" w14:textId="77777777" w:rsidR="00B7058E" w:rsidRDefault="00B7058E" w:rsidP="00DD1090">
            <w:pPr>
              <w:pStyle w:val="af0"/>
              <w:jc w:val="center"/>
              <w:rPr>
                <w:rFonts w:ascii="Times New Roman" w:eastAsia="宋体" w:hAnsi="Times New Roman"/>
                <w:sz w:val="20"/>
                <w:szCs w:val="20"/>
              </w:rPr>
            </w:pPr>
            <w:r>
              <w:rPr>
                <w:rFonts w:ascii="Times New Roman" w:eastAsia="宋体" w:hAnsi="Times New Roman" w:hint="eastAsia"/>
                <w:sz w:val="20"/>
                <w:szCs w:val="20"/>
              </w:rPr>
              <w:t>12.5</w:t>
            </w:r>
          </w:p>
        </w:tc>
        <w:tc>
          <w:tcPr>
            <w:tcW w:w="777" w:type="dxa"/>
            <w:vAlign w:val="center"/>
          </w:tcPr>
          <w:p w14:paraId="70AF83A7" w14:textId="77777777" w:rsidR="00B7058E" w:rsidRDefault="00B7058E" w:rsidP="00DD1090">
            <w:pPr>
              <w:pStyle w:val="af0"/>
              <w:jc w:val="center"/>
              <w:rPr>
                <w:rFonts w:ascii="Times New Roman" w:eastAsia="宋体" w:hAnsi="Times New Roman"/>
                <w:sz w:val="20"/>
                <w:szCs w:val="20"/>
              </w:rPr>
            </w:pPr>
            <w:r>
              <w:rPr>
                <w:rFonts w:ascii="Times New Roman" w:eastAsia="宋体" w:hAnsi="Times New Roman" w:hint="eastAsia"/>
                <w:sz w:val="20"/>
                <w:szCs w:val="20"/>
              </w:rPr>
              <w:t>20</w:t>
            </w:r>
          </w:p>
        </w:tc>
        <w:tc>
          <w:tcPr>
            <w:tcW w:w="777" w:type="dxa"/>
            <w:vAlign w:val="center"/>
          </w:tcPr>
          <w:p w14:paraId="185A87FE" w14:textId="77777777" w:rsidR="00B7058E" w:rsidRDefault="00B7058E" w:rsidP="00DD1090">
            <w:pPr>
              <w:pStyle w:val="af0"/>
              <w:jc w:val="center"/>
              <w:rPr>
                <w:rFonts w:ascii="Times New Roman" w:eastAsia="宋体" w:hAnsi="Times New Roman"/>
                <w:sz w:val="20"/>
                <w:szCs w:val="20"/>
              </w:rPr>
            </w:pPr>
            <w:r>
              <w:rPr>
                <w:rFonts w:ascii="Times New Roman" w:eastAsia="宋体" w:hAnsi="Times New Roman" w:hint="eastAsia"/>
                <w:sz w:val="20"/>
                <w:szCs w:val="20"/>
              </w:rPr>
              <w:t>30</w:t>
            </w:r>
          </w:p>
        </w:tc>
      </w:tr>
      <w:tr w:rsidR="00B7058E" w14:paraId="2B9C543C" w14:textId="77777777" w:rsidTr="00B7058E">
        <w:trPr>
          <w:trHeight w:val="452"/>
          <w:jc w:val="center"/>
        </w:trPr>
        <w:tc>
          <w:tcPr>
            <w:tcW w:w="650" w:type="dxa"/>
            <w:vMerge w:val="restart"/>
            <w:vAlign w:val="center"/>
          </w:tcPr>
          <w:p w14:paraId="07232F86" w14:textId="77777777" w:rsidR="00B7058E" w:rsidRDefault="00B7058E" w:rsidP="00DD1090">
            <w:pPr>
              <w:pStyle w:val="af0"/>
              <w:jc w:val="center"/>
              <w:rPr>
                <w:rFonts w:ascii="Times New Roman" w:eastAsia="宋体" w:hAnsi="Times New Roman"/>
                <w:sz w:val="20"/>
                <w:szCs w:val="20"/>
              </w:rPr>
            </w:pPr>
            <w:r>
              <w:rPr>
                <w:rFonts w:ascii="Times New Roman" w:eastAsia="宋体" w:hAnsi="Times New Roman" w:hint="eastAsia"/>
                <w:sz w:val="20"/>
                <w:szCs w:val="20"/>
              </w:rPr>
              <w:t>Set-2</w:t>
            </w:r>
          </w:p>
        </w:tc>
        <w:tc>
          <w:tcPr>
            <w:tcW w:w="1736" w:type="dxa"/>
            <w:vAlign w:val="center"/>
          </w:tcPr>
          <w:p w14:paraId="6BE2CDBE" w14:textId="77777777" w:rsidR="00B7058E" w:rsidRDefault="00B7058E" w:rsidP="00DD1090">
            <w:pPr>
              <w:pStyle w:val="af0"/>
              <w:jc w:val="center"/>
              <w:rPr>
                <w:rFonts w:ascii="Times New Roman" w:eastAsia="宋体" w:hAnsi="Times New Roman"/>
                <w:sz w:val="20"/>
                <w:szCs w:val="20"/>
              </w:rPr>
            </w:pPr>
            <w:r>
              <w:rPr>
                <w:rFonts w:ascii="Times New Roman" w:eastAsia="宋体" w:hAnsi="Times New Roman" w:hint="eastAsia"/>
                <w:sz w:val="20"/>
                <w:szCs w:val="20"/>
              </w:rPr>
              <w:t>CNR (dB) @LEO-1200km</w:t>
            </w:r>
          </w:p>
        </w:tc>
        <w:tc>
          <w:tcPr>
            <w:tcW w:w="777" w:type="dxa"/>
            <w:vAlign w:val="center"/>
          </w:tcPr>
          <w:p w14:paraId="76FBD659" w14:textId="77777777" w:rsidR="00B7058E" w:rsidRDefault="00B7058E" w:rsidP="00DD1090">
            <w:pPr>
              <w:pStyle w:val="af0"/>
              <w:jc w:val="center"/>
              <w:rPr>
                <w:rFonts w:ascii="Times New Roman" w:eastAsia="宋体" w:hAnsi="Times New Roman"/>
                <w:sz w:val="20"/>
                <w:szCs w:val="20"/>
              </w:rPr>
            </w:pPr>
          </w:p>
        </w:tc>
        <w:tc>
          <w:tcPr>
            <w:tcW w:w="777" w:type="dxa"/>
            <w:shd w:val="clear" w:color="auto" w:fill="auto"/>
            <w:vAlign w:val="center"/>
          </w:tcPr>
          <w:p w14:paraId="365B1CED" w14:textId="77777777" w:rsidR="00B7058E" w:rsidRDefault="00B7058E" w:rsidP="00DD1090">
            <w:pPr>
              <w:pStyle w:val="af0"/>
              <w:jc w:val="center"/>
              <w:rPr>
                <w:rFonts w:ascii="Times New Roman" w:eastAsia="宋体" w:hAnsi="Times New Roman"/>
                <w:sz w:val="20"/>
                <w:szCs w:val="20"/>
              </w:rPr>
            </w:pPr>
          </w:p>
        </w:tc>
        <w:tc>
          <w:tcPr>
            <w:tcW w:w="777" w:type="dxa"/>
            <w:shd w:val="clear" w:color="auto" w:fill="auto"/>
            <w:vAlign w:val="center"/>
          </w:tcPr>
          <w:p w14:paraId="60718F08" w14:textId="1BBB68A3" w:rsidR="00B7058E" w:rsidRDefault="00B7058E" w:rsidP="00DD1090">
            <w:pPr>
              <w:pStyle w:val="af0"/>
              <w:jc w:val="center"/>
              <w:rPr>
                <w:rFonts w:ascii="Times New Roman" w:eastAsia="宋体" w:hAnsi="Times New Roman"/>
                <w:sz w:val="20"/>
                <w:szCs w:val="20"/>
              </w:rPr>
            </w:pPr>
            <w:r>
              <w:rPr>
                <w:rFonts w:ascii="Times New Roman" w:eastAsia="宋体" w:hAnsi="Times New Roman"/>
                <w:sz w:val="20"/>
                <w:szCs w:val="20"/>
              </w:rPr>
              <w:t>18.78</w:t>
            </w:r>
          </w:p>
        </w:tc>
      </w:tr>
      <w:tr w:rsidR="00B7058E" w14:paraId="3349CC4F" w14:textId="77777777" w:rsidTr="00B7058E">
        <w:trPr>
          <w:trHeight w:val="452"/>
          <w:jc w:val="center"/>
        </w:trPr>
        <w:tc>
          <w:tcPr>
            <w:tcW w:w="650" w:type="dxa"/>
            <w:vMerge/>
            <w:vAlign w:val="center"/>
          </w:tcPr>
          <w:p w14:paraId="27585199" w14:textId="77777777" w:rsidR="00B7058E" w:rsidRDefault="00B7058E" w:rsidP="00DD1090">
            <w:pPr>
              <w:pStyle w:val="af0"/>
              <w:jc w:val="center"/>
              <w:rPr>
                <w:rFonts w:ascii="Times New Roman" w:eastAsia="宋体" w:hAnsi="Times New Roman"/>
                <w:sz w:val="20"/>
                <w:szCs w:val="20"/>
              </w:rPr>
            </w:pPr>
          </w:p>
        </w:tc>
        <w:tc>
          <w:tcPr>
            <w:tcW w:w="1736" w:type="dxa"/>
            <w:vAlign w:val="center"/>
          </w:tcPr>
          <w:p w14:paraId="023F1F38" w14:textId="77777777" w:rsidR="00B7058E" w:rsidRDefault="00B7058E" w:rsidP="00DD1090">
            <w:pPr>
              <w:pStyle w:val="af0"/>
              <w:jc w:val="center"/>
              <w:rPr>
                <w:rFonts w:ascii="Times New Roman" w:eastAsia="宋体" w:hAnsi="Times New Roman"/>
                <w:sz w:val="20"/>
                <w:szCs w:val="20"/>
              </w:rPr>
            </w:pPr>
            <w:r>
              <w:rPr>
                <w:rFonts w:ascii="Times New Roman" w:eastAsia="宋体" w:hAnsi="Times New Roman" w:hint="eastAsia"/>
                <w:sz w:val="20"/>
                <w:szCs w:val="20"/>
              </w:rPr>
              <w:t>CNR (dB) @LEO-600km</w:t>
            </w:r>
          </w:p>
        </w:tc>
        <w:tc>
          <w:tcPr>
            <w:tcW w:w="777" w:type="dxa"/>
            <w:shd w:val="clear" w:color="auto" w:fill="auto"/>
            <w:vAlign w:val="center"/>
          </w:tcPr>
          <w:p w14:paraId="4A9D6981" w14:textId="77777777" w:rsidR="00B7058E" w:rsidRDefault="00B7058E" w:rsidP="00DD1090">
            <w:pPr>
              <w:pStyle w:val="af0"/>
              <w:jc w:val="center"/>
              <w:rPr>
                <w:rFonts w:ascii="Times New Roman" w:eastAsia="宋体" w:hAnsi="Times New Roman"/>
                <w:sz w:val="20"/>
                <w:szCs w:val="20"/>
              </w:rPr>
            </w:pPr>
          </w:p>
        </w:tc>
        <w:tc>
          <w:tcPr>
            <w:tcW w:w="777" w:type="dxa"/>
            <w:shd w:val="clear" w:color="auto" w:fill="auto"/>
            <w:vAlign w:val="center"/>
          </w:tcPr>
          <w:p w14:paraId="13E5629E" w14:textId="77777777" w:rsidR="00B7058E" w:rsidRDefault="00B7058E" w:rsidP="00DD1090">
            <w:pPr>
              <w:pStyle w:val="af0"/>
              <w:jc w:val="center"/>
              <w:rPr>
                <w:rFonts w:ascii="Times New Roman" w:eastAsia="宋体" w:hAnsi="Times New Roman"/>
                <w:sz w:val="20"/>
                <w:szCs w:val="20"/>
              </w:rPr>
            </w:pPr>
          </w:p>
        </w:tc>
        <w:tc>
          <w:tcPr>
            <w:tcW w:w="777" w:type="dxa"/>
            <w:shd w:val="clear" w:color="auto" w:fill="auto"/>
            <w:vAlign w:val="center"/>
          </w:tcPr>
          <w:p w14:paraId="62050F54" w14:textId="0CBA8793" w:rsidR="00B7058E" w:rsidRDefault="00B7058E" w:rsidP="00DD1090">
            <w:pPr>
              <w:pStyle w:val="af0"/>
              <w:jc w:val="center"/>
              <w:rPr>
                <w:rFonts w:ascii="Times New Roman" w:eastAsia="宋体" w:hAnsi="Times New Roman"/>
                <w:sz w:val="20"/>
                <w:szCs w:val="20"/>
              </w:rPr>
            </w:pPr>
            <w:r>
              <w:rPr>
                <w:rFonts w:ascii="Times New Roman" w:eastAsia="宋体" w:hAnsi="Times New Roman"/>
                <w:sz w:val="20"/>
                <w:szCs w:val="20"/>
              </w:rPr>
              <w:t>24.17</w:t>
            </w:r>
          </w:p>
        </w:tc>
      </w:tr>
      <w:tr w:rsidR="00B7058E" w14:paraId="4AEB34D2" w14:textId="77777777" w:rsidTr="00B7058E">
        <w:trPr>
          <w:trHeight w:val="452"/>
          <w:jc w:val="center"/>
        </w:trPr>
        <w:tc>
          <w:tcPr>
            <w:tcW w:w="650" w:type="dxa"/>
            <w:vMerge/>
            <w:vAlign w:val="center"/>
          </w:tcPr>
          <w:p w14:paraId="312FC053" w14:textId="77777777" w:rsidR="00B7058E" w:rsidRDefault="00B7058E" w:rsidP="00DD1090">
            <w:pPr>
              <w:pStyle w:val="af0"/>
              <w:jc w:val="center"/>
              <w:rPr>
                <w:rFonts w:ascii="Times New Roman" w:eastAsia="宋体" w:hAnsi="Times New Roman"/>
                <w:sz w:val="20"/>
                <w:szCs w:val="20"/>
              </w:rPr>
            </w:pPr>
          </w:p>
        </w:tc>
        <w:tc>
          <w:tcPr>
            <w:tcW w:w="1736" w:type="dxa"/>
            <w:vAlign w:val="center"/>
          </w:tcPr>
          <w:p w14:paraId="0FF210E3" w14:textId="77777777" w:rsidR="00B7058E" w:rsidRDefault="00B7058E" w:rsidP="00DD1090">
            <w:pPr>
              <w:pStyle w:val="af0"/>
              <w:jc w:val="center"/>
              <w:rPr>
                <w:rFonts w:ascii="Times New Roman" w:eastAsia="宋体" w:hAnsi="Times New Roman"/>
                <w:sz w:val="20"/>
                <w:szCs w:val="20"/>
              </w:rPr>
            </w:pPr>
            <w:r>
              <w:rPr>
                <w:rFonts w:ascii="Times New Roman" w:eastAsia="宋体" w:hAnsi="Times New Roman" w:hint="eastAsia"/>
                <w:sz w:val="20"/>
                <w:szCs w:val="20"/>
              </w:rPr>
              <w:t>CNR (dB) @GEO</w:t>
            </w:r>
          </w:p>
        </w:tc>
        <w:tc>
          <w:tcPr>
            <w:tcW w:w="777" w:type="dxa"/>
            <w:shd w:val="clear" w:color="auto" w:fill="auto"/>
            <w:vAlign w:val="center"/>
          </w:tcPr>
          <w:p w14:paraId="547E9B0C" w14:textId="6C82407A" w:rsidR="00B7058E" w:rsidRDefault="00B7058E" w:rsidP="00DD1090">
            <w:pPr>
              <w:pStyle w:val="af0"/>
              <w:jc w:val="center"/>
              <w:rPr>
                <w:rFonts w:ascii="Times New Roman" w:eastAsia="宋体" w:hAnsi="Times New Roman"/>
                <w:sz w:val="20"/>
                <w:szCs w:val="20"/>
              </w:rPr>
            </w:pPr>
            <w:r>
              <w:rPr>
                <w:rFonts w:ascii="Times New Roman" w:eastAsia="宋体" w:hAnsi="Times New Roman" w:hint="eastAsia"/>
                <w:sz w:val="20"/>
                <w:szCs w:val="20"/>
              </w:rPr>
              <w:t>7</w:t>
            </w:r>
            <w:r>
              <w:rPr>
                <w:rFonts w:ascii="Times New Roman" w:eastAsia="宋体" w:hAnsi="Times New Roman"/>
                <w:sz w:val="20"/>
                <w:szCs w:val="20"/>
              </w:rPr>
              <w:t>.39</w:t>
            </w:r>
          </w:p>
        </w:tc>
        <w:tc>
          <w:tcPr>
            <w:tcW w:w="777" w:type="dxa"/>
            <w:shd w:val="clear" w:color="auto" w:fill="auto"/>
            <w:vAlign w:val="center"/>
          </w:tcPr>
          <w:p w14:paraId="180EF93F" w14:textId="0CB68B99" w:rsidR="00B7058E" w:rsidRDefault="00B7058E" w:rsidP="00DD1090">
            <w:pPr>
              <w:pStyle w:val="af0"/>
              <w:jc w:val="center"/>
              <w:rPr>
                <w:rFonts w:ascii="Times New Roman" w:eastAsia="宋体" w:hAnsi="Times New Roman"/>
                <w:sz w:val="20"/>
                <w:szCs w:val="20"/>
              </w:rPr>
            </w:pPr>
            <w:r>
              <w:rPr>
                <w:rFonts w:ascii="Times New Roman" w:eastAsia="宋体" w:hAnsi="Times New Roman"/>
                <w:sz w:val="20"/>
                <w:szCs w:val="20"/>
              </w:rPr>
              <w:t>7.55</w:t>
            </w:r>
          </w:p>
        </w:tc>
        <w:tc>
          <w:tcPr>
            <w:tcW w:w="777" w:type="dxa"/>
            <w:shd w:val="clear" w:color="auto" w:fill="auto"/>
            <w:vAlign w:val="center"/>
          </w:tcPr>
          <w:p w14:paraId="117CB038" w14:textId="19081ED0" w:rsidR="00B7058E" w:rsidRDefault="00B7058E" w:rsidP="00DD1090">
            <w:pPr>
              <w:pStyle w:val="af0"/>
              <w:jc w:val="center"/>
              <w:rPr>
                <w:rFonts w:ascii="Times New Roman" w:eastAsia="宋体" w:hAnsi="Times New Roman"/>
                <w:sz w:val="20"/>
                <w:szCs w:val="20"/>
              </w:rPr>
            </w:pPr>
            <w:r>
              <w:rPr>
                <w:rFonts w:ascii="Times New Roman" w:eastAsia="宋体" w:hAnsi="Times New Roman"/>
                <w:sz w:val="20"/>
                <w:szCs w:val="20"/>
              </w:rPr>
              <w:t>7.76</w:t>
            </w:r>
          </w:p>
        </w:tc>
      </w:tr>
      <w:tr w:rsidR="00B7058E" w14:paraId="7516CC7B" w14:textId="77777777" w:rsidTr="00B7058E">
        <w:trPr>
          <w:trHeight w:val="452"/>
          <w:jc w:val="center"/>
        </w:trPr>
        <w:tc>
          <w:tcPr>
            <w:tcW w:w="650" w:type="dxa"/>
            <w:vMerge w:val="restart"/>
            <w:vAlign w:val="center"/>
          </w:tcPr>
          <w:p w14:paraId="3C563A36" w14:textId="77777777" w:rsidR="00B7058E" w:rsidRDefault="00B7058E" w:rsidP="00DD1090">
            <w:pPr>
              <w:pStyle w:val="af0"/>
              <w:jc w:val="center"/>
              <w:rPr>
                <w:rFonts w:ascii="Times New Roman" w:eastAsia="宋体" w:hAnsi="Times New Roman"/>
                <w:sz w:val="20"/>
                <w:szCs w:val="20"/>
              </w:rPr>
            </w:pPr>
            <w:r>
              <w:rPr>
                <w:rFonts w:ascii="Times New Roman" w:eastAsia="宋体" w:hAnsi="Times New Roman" w:hint="eastAsia"/>
                <w:sz w:val="20"/>
                <w:szCs w:val="20"/>
              </w:rPr>
              <w:t>Set-1</w:t>
            </w:r>
          </w:p>
        </w:tc>
        <w:tc>
          <w:tcPr>
            <w:tcW w:w="1736" w:type="dxa"/>
            <w:vAlign w:val="center"/>
          </w:tcPr>
          <w:p w14:paraId="53040A93" w14:textId="27196AAB" w:rsidR="00B7058E" w:rsidRDefault="00B7058E" w:rsidP="00DD1090">
            <w:pPr>
              <w:pStyle w:val="af0"/>
              <w:jc w:val="center"/>
              <w:rPr>
                <w:rFonts w:ascii="Times New Roman" w:eastAsia="宋体" w:hAnsi="Times New Roman"/>
                <w:sz w:val="20"/>
                <w:szCs w:val="20"/>
              </w:rPr>
            </w:pPr>
            <w:r>
              <w:rPr>
                <w:rFonts w:ascii="Times New Roman" w:eastAsia="宋体" w:hAnsi="Times New Roman" w:hint="eastAsia"/>
                <w:sz w:val="20"/>
                <w:szCs w:val="20"/>
              </w:rPr>
              <w:t>CNR (dB) @LEO-1200km</w:t>
            </w:r>
          </w:p>
        </w:tc>
        <w:tc>
          <w:tcPr>
            <w:tcW w:w="777" w:type="dxa"/>
            <w:vAlign w:val="center"/>
          </w:tcPr>
          <w:p w14:paraId="5D1684E3" w14:textId="77777777" w:rsidR="00B7058E" w:rsidRDefault="00B7058E" w:rsidP="00DD1090">
            <w:pPr>
              <w:pStyle w:val="af0"/>
              <w:jc w:val="center"/>
              <w:rPr>
                <w:rFonts w:ascii="Times New Roman" w:eastAsia="宋体" w:hAnsi="Times New Roman"/>
                <w:sz w:val="20"/>
                <w:szCs w:val="20"/>
              </w:rPr>
            </w:pPr>
          </w:p>
        </w:tc>
        <w:tc>
          <w:tcPr>
            <w:tcW w:w="777" w:type="dxa"/>
            <w:shd w:val="clear" w:color="auto" w:fill="auto"/>
            <w:vAlign w:val="center"/>
          </w:tcPr>
          <w:p w14:paraId="43F4F05A" w14:textId="77777777" w:rsidR="00B7058E" w:rsidRDefault="00B7058E" w:rsidP="00DD1090">
            <w:pPr>
              <w:pStyle w:val="af0"/>
              <w:jc w:val="center"/>
              <w:rPr>
                <w:rFonts w:ascii="Times New Roman" w:eastAsia="宋体" w:hAnsi="Times New Roman"/>
                <w:sz w:val="20"/>
                <w:szCs w:val="20"/>
              </w:rPr>
            </w:pPr>
          </w:p>
        </w:tc>
        <w:tc>
          <w:tcPr>
            <w:tcW w:w="777" w:type="dxa"/>
            <w:shd w:val="clear" w:color="auto" w:fill="auto"/>
            <w:vAlign w:val="center"/>
          </w:tcPr>
          <w:p w14:paraId="26B57826" w14:textId="72EC2053" w:rsidR="00B7058E" w:rsidRDefault="00B7058E" w:rsidP="00DD1090">
            <w:pPr>
              <w:pStyle w:val="af0"/>
              <w:jc w:val="center"/>
              <w:rPr>
                <w:rFonts w:ascii="Times New Roman" w:eastAsia="宋体" w:hAnsi="Times New Roman"/>
                <w:sz w:val="20"/>
                <w:szCs w:val="20"/>
              </w:rPr>
            </w:pPr>
            <w:r>
              <w:rPr>
                <w:rFonts w:ascii="Times New Roman" w:eastAsia="宋体" w:hAnsi="Times New Roman"/>
                <w:sz w:val="20"/>
                <w:szCs w:val="20"/>
              </w:rPr>
              <w:t>26.78</w:t>
            </w:r>
          </w:p>
        </w:tc>
      </w:tr>
      <w:tr w:rsidR="00B7058E" w14:paraId="087FA9CD" w14:textId="77777777" w:rsidTr="00B7058E">
        <w:trPr>
          <w:trHeight w:val="452"/>
          <w:jc w:val="center"/>
        </w:trPr>
        <w:tc>
          <w:tcPr>
            <w:tcW w:w="650" w:type="dxa"/>
            <w:vMerge/>
            <w:shd w:val="clear" w:color="auto" w:fill="auto"/>
            <w:vAlign w:val="center"/>
          </w:tcPr>
          <w:p w14:paraId="06AF7F47" w14:textId="77777777" w:rsidR="00B7058E" w:rsidRDefault="00B7058E" w:rsidP="00DD1090">
            <w:pPr>
              <w:pStyle w:val="af0"/>
              <w:jc w:val="center"/>
              <w:rPr>
                <w:rFonts w:ascii="Times New Roman" w:eastAsia="宋体" w:hAnsi="Times New Roman"/>
                <w:sz w:val="20"/>
                <w:szCs w:val="20"/>
              </w:rPr>
            </w:pPr>
          </w:p>
        </w:tc>
        <w:tc>
          <w:tcPr>
            <w:tcW w:w="1736" w:type="dxa"/>
            <w:shd w:val="clear" w:color="auto" w:fill="auto"/>
            <w:vAlign w:val="center"/>
          </w:tcPr>
          <w:p w14:paraId="15B26C2F" w14:textId="400F5414" w:rsidR="00B7058E" w:rsidRDefault="00B7058E" w:rsidP="00DD1090">
            <w:pPr>
              <w:pStyle w:val="af0"/>
              <w:jc w:val="center"/>
              <w:rPr>
                <w:rFonts w:ascii="Times New Roman" w:eastAsia="宋体" w:hAnsi="Times New Roman"/>
                <w:sz w:val="20"/>
                <w:szCs w:val="20"/>
              </w:rPr>
            </w:pPr>
            <w:r>
              <w:rPr>
                <w:rFonts w:ascii="Times New Roman" w:eastAsia="宋体" w:hAnsi="Times New Roman" w:hint="eastAsia"/>
                <w:sz w:val="20"/>
                <w:szCs w:val="20"/>
              </w:rPr>
              <w:t>CNR (dB) @LEO-600km</w:t>
            </w:r>
          </w:p>
        </w:tc>
        <w:tc>
          <w:tcPr>
            <w:tcW w:w="777" w:type="dxa"/>
            <w:shd w:val="clear" w:color="auto" w:fill="auto"/>
            <w:vAlign w:val="center"/>
          </w:tcPr>
          <w:p w14:paraId="78ED130C" w14:textId="77777777" w:rsidR="00B7058E" w:rsidRDefault="00B7058E" w:rsidP="00DD1090">
            <w:pPr>
              <w:pStyle w:val="af0"/>
              <w:jc w:val="center"/>
              <w:rPr>
                <w:rFonts w:ascii="Times New Roman" w:eastAsia="宋体" w:hAnsi="Times New Roman"/>
                <w:sz w:val="20"/>
                <w:szCs w:val="20"/>
              </w:rPr>
            </w:pPr>
          </w:p>
        </w:tc>
        <w:tc>
          <w:tcPr>
            <w:tcW w:w="777" w:type="dxa"/>
            <w:shd w:val="clear" w:color="auto" w:fill="auto"/>
            <w:vAlign w:val="center"/>
          </w:tcPr>
          <w:p w14:paraId="3A00BA9B" w14:textId="77777777" w:rsidR="00B7058E" w:rsidRDefault="00B7058E" w:rsidP="00DD1090">
            <w:pPr>
              <w:pStyle w:val="af0"/>
              <w:jc w:val="center"/>
              <w:rPr>
                <w:rFonts w:ascii="Times New Roman" w:eastAsia="宋体" w:hAnsi="Times New Roman"/>
                <w:sz w:val="20"/>
                <w:szCs w:val="20"/>
              </w:rPr>
            </w:pPr>
          </w:p>
        </w:tc>
        <w:tc>
          <w:tcPr>
            <w:tcW w:w="777" w:type="dxa"/>
            <w:shd w:val="clear" w:color="auto" w:fill="auto"/>
            <w:vAlign w:val="center"/>
          </w:tcPr>
          <w:p w14:paraId="4903A0E7" w14:textId="79F18F09" w:rsidR="00B7058E" w:rsidRDefault="00B7058E" w:rsidP="00DD1090">
            <w:pPr>
              <w:pStyle w:val="af0"/>
              <w:jc w:val="center"/>
              <w:rPr>
                <w:rFonts w:ascii="Times New Roman" w:eastAsia="宋体" w:hAnsi="Times New Roman"/>
                <w:sz w:val="20"/>
                <w:szCs w:val="20"/>
              </w:rPr>
            </w:pPr>
            <w:r>
              <w:rPr>
                <w:rFonts w:ascii="Times New Roman" w:eastAsia="宋体" w:hAnsi="Times New Roman"/>
                <w:sz w:val="20"/>
                <w:szCs w:val="20"/>
              </w:rPr>
              <w:t>32.17</w:t>
            </w:r>
          </w:p>
        </w:tc>
      </w:tr>
      <w:tr w:rsidR="00B7058E" w14:paraId="7A7E5851" w14:textId="77777777" w:rsidTr="00B7058E">
        <w:trPr>
          <w:trHeight w:val="452"/>
          <w:jc w:val="center"/>
        </w:trPr>
        <w:tc>
          <w:tcPr>
            <w:tcW w:w="650" w:type="dxa"/>
            <w:vMerge/>
            <w:shd w:val="clear" w:color="auto" w:fill="auto"/>
            <w:vAlign w:val="center"/>
          </w:tcPr>
          <w:p w14:paraId="24A1CCAE" w14:textId="77777777" w:rsidR="00B7058E" w:rsidRDefault="00B7058E" w:rsidP="00DD1090">
            <w:pPr>
              <w:pStyle w:val="af0"/>
              <w:jc w:val="center"/>
              <w:rPr>
                <w:rFonts w:ascii="Times New Roman" w:eastAsia="宋体" w:hAnsi="Times New Roman"/>
                <w:sz w:val="20"/>
                <w:szCs w:val="20"/>
              </w:rPr>
            </w:pPr>
          </w:p>
        </w:tc>
        <w:tc>
          <w:tcPr>
            <w:tcW w:w="1736" w:type="dxa"/>
            <w:shd w:val="clear" w:color="auto" w:fill="auto"/>
            <w:vAlign w:val="center"/>
          </w:tcPr>
          <w:p w14:paraId="6E35F351" w14:textId="77777777" w:rsidR="00B7058E" w:rsidRDefault="00B7058E" w:rsidP="00DD1090">
            <w:pPr>
              <w:pStyle w:val="af0"/>
              <w:jc w:val="center"/>
              <w:rPr>
                <w:rFonts w:ascii="Times New Roman" w:eastAsia="宋体" w:hAnsi="Times New Roman"/>
                <w:sz w:val="20"/>
                <w:szCs w:val="20"/>
              </w:rPr>
            </w:pPr>
            <w:r>
              <w:rPr>
                <w:rFonts w:ascii="Times New Roman" w:eastAsia="宋体" w:hAnsi="Times New Roman" w:hint="eastAsia"/>
                <w:sz w:val="20"/>
                <w:szCs w:val="20"/>
              </w:rPr>
              <w:t>CNR (dB) @GEO</w:t>
            </w:r>
          </w:p>
        </w:tc>
        <w:tc>
          <w:tcPr>
            <w:tcW w:w="777" w:type="dxa"/>
            <w:shd w:val="clear" w:color="auto" w:fill="auto"/>
            <w:vAlign w:val="center"/>
          </w:tcPr>
          <w:p w14:paraId="26C46EE7" w14:textId="5393F31D" w:rsidR="00B7058E" w:rsidRDefault="00B7058E" w:rsidP="00DD1090">
            <w:pPr>
              <w:pStyle w:val="af0"/>
              <w:jc w:val="center"/>
              <w:rPr>
                <w:rFonts w:ascii="Times New Roman" w:eastAsia="宋体" w:hAnsi="Times New Roman"/>
                <w:sz w:val="20"/>
                <w:szCs w:val="20"/>
              </w:rPr>
            </w:pPr>
            <w:r>
              <w:rPr>
                <w:rFonts w:ascii="Times New Roman" w:eastAsia="宋体" w:hAnsi="Times New Roman"/>
                <w:sz w:val="20"/>
                <w:szCs w:val="20"/>
              </w:rPr>
              <w:t>14.29</w:t>
            </w:r>
          </w:p>
        </w:tc>
        <w:tc>
          <w:tcPr>
            <w:tcW w:w="777" w:type="dxa"/>
            <w:shd w:val="clear" w:color="auto" w:fill="auto"/>
            <w:vAlign w:val="center"/>
          </w:tcPr>
          <w:p w14:paraId="58DF4CCA" w14:textId="03C70A6D" w:rsidR="00B7058E" w:rsidRDefault="00B7058E" w:rsidP="00DD1090">
            <w:pPr>
              <w:pStyle w:val="af0"/>
              <w:jc w:val="center"/>
              <w:rPr>
                <w:rFonts w:ascii="Times New Roman" w:eastAsia="宋体" w:hAnsi="Times New Roman"/>
                <w:sz w:val="20"/>
                <w:szCs w:val="20"/>
              </w:rPr>
            </w:pPr>
            <w:r>
              <w:rPr>
                <w:rFonts w:ascii="Times New Roman" w:eastAsia="宋体" w:hAnsi="Times New Roman"/>
                <w:sz w:val="20"/>
                <w:szCs w:val="20"/>
              </w:rPr>
              <w:t>14.45</w:t>
            </w:r>
          </w:p>
        </w:tc>
        <w:tc>
          <w:tcPr>
            <w:tcW w:w="777" w:type="dxa"/>
            <w:shd w:val="clear" w:color="auto" w:fill="auto"/>
            <w:vAlign w:val="center"/>
          </w:tcPr>
          <w:p w14:paraId="0991B60E" w14:textId="521B9BAC" w:rsidR="00B7058E" w:rsidRDefault="00B7058E" w:rsidP="00DD1090">
            <w:pPr>
              <w:pStyle w:val="af0"/>
              <w:jc w:val="center"/>
              <w:rPr>
                <w:rFonts w:ascii="Times New Roman" w:eastAsia="宋体" w:hAnsi="Times New Roman"/>
                <w:sz w:val="20"/>
                <w:szCs w:val="20"/>
              </w:rPr>
            </w:pPr>
            <w:r>
              <w:rPr>
                <w:rFonts w:ascii="Times New Roman" w:eastAsia="宋体" w:hAnsi="Times New Roman"/>
                <w:sz w:val="20"/>
                <w:szCs w:val="20"/>
              </w:rPr>
              <w:t>14.66</w:t>
            </w:r>
          </w:p>
        </w:tc>
      </w:tr>
    </w:tbl>
    <w:p w14:paraId="59C5D83D" w14:textId="0CA23D96" w:rsidR="00E1708C" w:rsidRDefault="00E1708C">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w:t>
      </w:r>
      <w:r>
        <w:rPr>
          <w:rFonts w:ascii="Times New Roman" w:eastAsia="宋体" w:hAnsi="Times New Roman" w:cs="Times New Roman"/>
          <w:sz w:val="20"/>
          <w:szCs w:val="20"/>
        </w:rPr>
        <w:t>t can be observed that the lowest link budget among all cases is above 7dB. Correspondingly, for FR1-NTN, the link budget</w:t>
      </w:r>
      <w:r w:rsidR="008576D9">
        <w:rPr>
          <w:rFonts w:ascii="Times New Roman" w:eastAsia="宋体" w:hAnsi="Times New Roman" w:cs="Times New Roman"/>
          <w:sz w:val="20"/>
          <w:szCs w:val="20"/>
        </w:rPr>
        <w:t xml:space="preserve"> analysis and link-level simulation</w:t>
      </w:r>
      <w:r>
        <w:rPr>
          <w:rFonts w:ascii="Times New Roman" w:eastAsia="宋体" w:hAnsi="Times New Roman" w:cs="Times New Roman"/>
          <w:sz w:val="20"/>
          <w:szCs w:val="20"/>
        </w:rPr>
        <w:t xml:space="preserve"> for handheld UE </w:t>
      </w:r>
      <w:r w:rsidR="008576D9">
        <w:rPr>
          <w:rFonts w:ascii="Times New Roman" w:eastAsia="宋体" w:hAnsi="Times New Roman" w:cs="Times New Roman"/>
          <w:sz w:val="20"/>
          <w:szCs w:val="20"/>
        </w:rPr>
        <w:t>were performed</w:t>
      </w:r>
      <w:r>
        <w:rPr>
          <w:rFonts w:ascii="Times New Roman" w:eastAsia="宋体" w:hAnsi="Times New Roman" w:cs="Times New Roman"/>
          <w:sz w:val="20"/>
          <w:szCs w:val="20"/>
        </w:rPr>
        <w:t xml:space="preserve"> in the study phase of coverage enhancement for </w:t>
      </w:r>
      <w:r w:rsidR="008576D9">
        <w:rPr>
          <w:rFonts w:ascii="Times New Roman" w:eastAsia="宋体" w:hAnsi="Times New Roman" w:cs="Times New Roman"/>
          <w:sz w:val="20"/>
          <w:szCs w:val="20"/>
        </w:rPr>
        <w:t xml:space="preserve">Rel-18 </w:t>
      </w:r>
      <w:r>
        <w:rPr>
          <w:rFonts w:ascii="Times New Roman" w:eastAsia="宋体" w:hAnsi="Times New Roman" w:cs="Times New Roman"/>
          <w:sz w:val="20"/>
          <w:szCs w:val="20"/>
        </w:rPr>
        <w:t>NTN, wh</w:t>
      </w:r>
      <w:r w:rsidR="008576D9">
        <w:rPr>
          <w:rFonts w:ascii="Times New Roman" w:eastAsia="宋体" w:hAnsi="Times New Roman" w:cs="Times New Roman"/>
          <w:sz w:val="20"/>
          <w:szCs w:val="20"/>
        </w:rPr>
        <w:t xml:space="preserve">ere all the inputs show that the required SNR for PRACH format B4 is below -10dB. Hence, the </w:t>
      </w:r>
      <w:r w:rsidR="00E47E62">
        <w:rPr>
          <w:rFonts w:ascii="Times New Roman" w:eastAsia="宋体" w:hAnsi="Times New Roman" w:cs="Times New Roman"/>
          <w:sz w:val="20"/>
          <w:szCs w:val="20"/>
        </w:rPr>
        <w:t>existing</w:t>
      </w:r>
      <w:r>
        <w:rPr>
          <w:rFonts w:ascii="Times New Roman" w:eastAsia="宋体" w:hAnsi="Times New Roman" w:cs="Times New Roman"/>
          <w:sz w:val="20"/>
          <w:szCs w:val="20"/>
        </w:rPr>
        <w:t xml:space="preserve"> </w:t>
      </w:r>
      <w:r w:rsidR="008576D9">
        <w:rPr>
          <w:rFonts w:ascii="Times New Roman" w:eastAsia="宋体" w:hAnsi="Times New Roman" w:cs="Times New Roman" w:hint="eastAsia"/>
          <w:sz w:val="20"/>
          <w:szCs w:val="20"/>
        </w:rPr>
        <w:t>preamble</w:t>
      </w:r>
      <w:r w:rsidR="008576D9">
        <w:rPr>
          <w:rFonts w:ascii="Times New Roman" w:eastAsia="宋体" w:hAnsi="Times New Roman" w:cs="Times New Roman"/>
          <w:sz w:val="20"/>
          <w:szCs w:val="20"/>
        </w:rPr>
        <w:t xml:space="preserve"> format is able to </w:t>
      </w:r>
      <w:r w:rsidR="00E47E62">
        <w:rPr>
          <w:rFonts w:ascii="Times New Roman" w:eastAsia="宋体" w:hAnsi="Times New Roman" w:cs="Times New Roman"/>
          <w:sz w:val="20"/>
          <w:szCs w:val="20"/>
        </w:rPr>
        <w:t>meet</w:t>
      </w:r>
      <w:r w:rsidR="008576D9">
        <w:rPr>
          <w:rFonts w:ascii="Times New Roman" w:eastAsia="宋体" w:hAnsi="Times New Roman" w:cs="Times New Roman"/>
          <w:sz w:val="20"/>
          <w:szCs w:val="20"/>
        </w:rPr>
        <w:t xml:space="preserve"> the</w:t>
      </w:r>
      <w:r w:rsidR="00B7743E">
        <w:rPr>
          <w:rFonts w:ascii="Times New Roman" w:eastAsia="宋体" w:hAnsi="Times New Roman" w:cs="Times New Roman"/>
          <w:sz w:val="20"/>
          <w:szCs w:val="20"/>
        </w:rPr>
        <w:t xml:space="preserve"> coverage</w:t>
      </w:r>
      <w:r w:rsidR="008576D9">
        <w:rPr>
          <w:rFonts w:ascii="Times New Roman" w:eastAsia="宋体" w:hAnsi="Times New Roman" w:cs="Times New Roman"/>
          <w:sz w:val="20"/>
          <w:szCs w:val="20"/>
        </w:rPr>
        <w:t xml:space="preserve"> performance requirement in FR2-NTN and no need to </w:t>
      </w:r>
      <w:r w:rsidR="00B7743E">
        <w:rPr>
          <w:rFonts w:ascii="Times New Roman" w:eastAsia="宋体" w:hAnsi="Times New Roman" w:cs="Times New Roman"/>
          <w:sz w:val="20"/>
          <w:szCs w:val="20"/>
        </w:rPr>
        <w:t>enhance</w:t>
      </w:r>
      <w:r w:rsidR="008576D9">
        <w:rPr>
          <w:rFonts w:ascii="Times New Roman" w:eastAsia="宋体" w:hAnsi="Times New Roman" w:cs="Times New Roman"/>
          <w:sz w:val="20"/>
          <w:szCs w:val="20"/>
        </w:rPr>
        <w:t xml:space="preserve"> for coverage.</w:t>
      </w:r>
    </w:p>
    <w:p w14:paraId="41562D90" w14:textId="61A12CCA" w:rsidR="00E47E62" w:rsidRDefault="00E47E62" w:rsidP="001928EF">
      <w:pPr>
        <w:spacing w:before="120" w:after="120" w:line="240" w:lineRule="auto"/>
        <w:ind w:left="420"/>
        <w:rPr>
          <w:rFonts w:ascii="Times New Roman" w:hAnsi="Times New Roman" w:cs="Times New Roman"/>
          <w:b/>
          <w:i/>
          <w:sz w:val="20"/>
          <w:szCs w:val="20"/>
        </w:rPr>
      </w:pPr>
      <w:r>
        <w:rPr>
          <w:rFonts w:ascii="Times New Roman" w:hAnsi="Times New Roman" w:cs="Times New Roman" w:hint="eastAsia"/>
          <w:b/>
          <w:i/>
          <w:sz w:val="20"/>
          <w:szCs w:val="20"/>
        </w:rPr>
        <w:t>O</w:t>
      </w:r>
      <w:r>
        <w:rPr>
          <w:rFonts w:ascii="Times New Roman" w:hAnsi="Times New Roman" w:cs="Times New Roman"/>
          <w:b/>
          <w:i/>
          <w:sz w:val="20"/>
          <w:szCs w:val="20"/>
        </w:rPr>
        <w:t xml:space="preserve">bservation 1: </w:t>
      </w:r>
      <w:r w:rsidRPr="00E47E62">
        <w:rPr>
          <w:rFonts w:ascii="Times New Roman" w:hAnsi="Times New Roman" w:cs="Times New Roman"/>
          <w:i/>
          <w:sz w:val="20"/>
          <w:szCs w:val="20"/>
        </w:rPr>
        <w:t xml:space="preserve">Existing preamble format is able to meet the </w:t>
      </w:r>
      <w:r w:rsidR="00B7743E">
        <w:rPr>
          <w:rFonts w:ascii="Times New Roman" w:hAnsi="Times New Roman" w:cs="Times New Roman"/>
          <w:i/>
          <w:sz w:val="20"/>
          <w:szCs w:val="20"/>
        </w:rPr>
        <w:t xml:space="preserve">coverage </w:t>
      </w:r>
      <w:r w:rsidRPr="00E47E62">
        <w:rPr>
          <w:rFonts w:ascii="Times New Roman" w:hAnsi="Times New Roman" w:cs="Times New Roman"/>
          <w:i/>
          <w:sz w:val="20"/>
          <w:szCs w:val="20"/>
        </w:rPr>
        <w:t>performance requirement in FR2-NTN.</w:t>
      </w:r>
    </w:p>
    <w:p w14:paraId="7F0EF410" w14:textId="6945DCF4" w:rsidR="0019200E" w:rsidRDefault="005C6179" w:rsidP="001928EF">
      <w:pPr>
        <w:spacing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 xml:space="preserve">Proposal </w:t>
      </w:r>
      <w:r w:rsidR="008576D9">
        <w:rPr>
          <w:rFonts w:ascii="Times New Roman" w:hAnsi="Times New Roman" w:cs="Times New Roman"/>
          <w:b/>
          <w:i/>
          <w:sz w:val="20"/>
          <w:szCs w:val="20"/>
        </w:rPr>
        <w:t>1</w:t>
      </w:r>
      <w:r>
        <w:rPr>
          <w:rFonts w:ascii="Times New Roman" w:hAnsi="Times New Roman" w:cs="Times New Roman"/>
          <w:b/>
          <w:i/>
          <w:sz w:val="20"/>
          <w:szCs w:val="20"/>
        </w:rPr>
        <w:t>:</w:t>
      </w:r>
      <w:r>
        <w:rPr>
          <w:rFonts w:ascii="Times New Roman" w:hAnsi="Times New Roman" w:cs="Times New Roman"/>
          <w:i/>
          <w:sz w:val="20"/>
          <w:szCs w:val="20"/>
        </w:rPr>
        <w:t xml:space="preserve"> </w:t>
      </w:r>
      <w:r w:rsidR="008576D9">
        <w:rPr>
          <w:rFonts w:ascii="Times New Roman" w:hAnsi="Times New Roman" w:cs="Times New Roman" w:hint="eastAsia"/>
          <w:i/>
          <w:sz w:val="20"/>
          <w:szCs w:val="20"/>
        </w:rPr>
        <w:t>No</w:t>
      </w:r>
      <w:r w:rsidR="008576D9">
        <w:rPr>
          <w:rFonts w:ascii="Times New Roman" w:hAnsi="Times New Roman" w:cs="Times New Roman"/>
          <w:i/>
          <w:sz w:val="20"/>
          <w:szCs w:val="20"/>
        </w:rPr>
        <w:t xml:space="preserve"> need </w:t>
      </w:r>
      <w:r w:rsidR="00B7743E">
        <w:rPr>
          <w:rFonts w:ascii="Times New Roman" w:hAnsi="Times New Roman" w:cs="Times New Roman"/>
          <w:i/>
          <w:sz w:val="20"/>
          <w:szCs w:val="20"/>
        </w:rPr>
        <w:t>to additionally enhance</w:t>
      </w:r>
      <w:r w:rsidR="008576D9">
        <w:rPr>
          <w:rFonts w:ascii="Times New Roman" w:hAnsi="Times New Roman" w:cs="Times New Roman"/>
          <w:i/>
          <w:sz w:val="20"/>
          <w:szCs w:val="20"/>
        </w:rPr>
        <w:t xml:space="preserve"> PRACH</w:t>
      </w:r>
      <w:r w:rsidR="00B7743E">
        <w:rPr>
          <w:rFonts w:ascii="Times New Roman" w:hAnsi="Times New Roman" w:cs="Times New Roman"/>
          <w:i/>
          <w:sz w:val="20"/>
          <w:szCs w:val="20"/>
        </w:rPr>
        <w:t xml:space="preserve"> to improve coverage performance</w:t>
      </w:r>
      <w:r w:rsidR="008576D9">
        <w:rPr>
          <w:rFonts w:ascii="Times New Roman" w:hAnsi="Times New Roman" w:cs="Times New Roman"/>
          <w:i/>
          <w:sz w:val="20"/>
          <w:szCs w:val="20"/>
        </w:rPr>
        <w:t xml:space="preserve"> in FR2-NTN.</w:t>
      </w:r>
    </w:p>
    <w:p w14:paraId="7EA262B8" w14:textId="02896100" w:rsidR="0019200E" w:rsidRDefault="005C6179">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2.</w:t>
      </w:r>
      <w:r w:rsidR="0037257A">
        <w:rPr>
          <w:rFonts w:eastAsia="黑体" w:cs="Times New Roman"/>
          <w:b/>
          <w:bCs/>
          <w:sz w:val="22"/>
          <w:szCs w:val="20"/>
          <w:lang w:val="en-US"/>
        </w:rPr>
        <w:t>2</w:t>
      </w:r>
      <w:r>
        <w:rPr>
          <w:rFonts w:eastAsia="黑体" w:cs="Times New Roman"/>
          <w:b/>
          <w:bCs/>
          <w:sz w:val="22"/>
          <w:szCs w:val="20"/>
          <w:lang w:val="en-US"/>
        </w:rPr>
        <w:t xml:space="preserve"> </w:t>
      </w:r>
      <w:r w:rsidR="00E47E62">
        <w:rPr>
          <w:rFonts w:eastAsia="黑体" w:cs="Times New Roman"/>
          <w:b/>
          <w:bCs/>
          <w:sz w:val="22"/>
          <w:szCs w:val="20"/>
          <w:lang w:val="en-US"/>
        </w:rPr>
        <w:t>Tim</w:t>
      </w:r>
      <w:r w:rsidR="00B5348D">
        <w:rPr>
          <w:rFonts w:eastAsia="黑体" w:cs="Times New Roman"/>
          <w:b/>
          <w:bCs/>
          <w:sz w:val="22"/>
          <w:szCs w:val="20"/>
          <w:lang w:val="en-US"/>
        </w:rPr>
        <w:t>ing</w:t>
      </w:r>
      <w:r w:rsidR="00E47E62">
        <w:rPr>
          <w:rFonts w:eastAsia="黑体" w:cs="Times New Roman"/>
          <w:b/>
          <w:bCs/>
          <w:sz w:val="22"/>
          <w:szCs w:val="20"/>
          <w:lang w:val="en-US"/>
        </w:rPr>
        <w:t xml:space="preserve"> error evaluation</w:t>
      </w:r>
    </w:p>
    <w:p w14:paraId="2B9C2A0C" w14:textId="6F0A3AA5" w:rsidR="00E47E62" w:rsidRDefault="00B3480D">
      <w:pPr>
        <w:numPr>
          <w:ilvl w:val="7"/>
          <w:numId w:val="0"/>
        </w:numPr>
        <w:spacing w:before="120" w:after="120" w:line="240" w:lineRule="auto"/>
        <w:ind w:leftChars="200" w:left="44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 xml:space="preserve">or FR2-NTN, due to </w:t>
      </w:r>
      <w:r w:rsidR="004D323E">
        <w:rPr>
          <w:rFonts w:ascii="Times New Roman" w:eastAsia="宋体" w:hAnsi="Times New Roman" w:cs="Times New Roman"/>
          <w:sz w:val="20"/>
          <w:szCs w:val="20"/>
          <w:lang w:val="en-GB"/>
        </w:rPr>
        <w:t>larger SCS</w:t>
      </w:r>
      <w:r>
        <w:rPr>
          <w:rFonts w:ascii="Times New Roman" w:eastAsia="宋体" w:hAnsi="Times New Roman" w:cs="Times New Roman"/>
          <w:sz w:val="20"/>
          <w:szCs w:val="20"/>
          <w:lang w:val="en-GB"/>
        </w:rPr>
        <w:t>, the tim</w:t>
      </w:r>
      <w:r w:rsidR="00B5348D">
        <w:rPr>
          <w:rFonts w:ascii="Times New Roman" w:eastAsia="宋体" w:hAnsi="Times New Roman" w:cs="Times New Roman"/>
          <w:sz w:val="20"/>
          <w:szCs w:val="20"/>
          <w:lang w:val="en-GB"/>
        </w:rPr>
        <w:t>ing</w:t>
      </w:r>
      <w:r>
        <w:rPr>
          <w:rFonts w:ascii="Times New Roman" w:eastAsia="宋体" w:hAnsi="Times New Roman" w:cs="Times New Roman"/>
          <w:sz w:val="20"/>
          <w:szCs w:val="20"/>
          <w:lang w:val="en-GB"/>
        </w:rPr>
        <w:t xml:space="preserve"> error requirement will be higher than FR1-NTN. Hence, whether PRACH enhancement </w:t>
      </w:r>
      <w:r w:rsidR="00C47C5C">
        <w:rPr>
          <w:rFonts w:ascii="Times New Roman" w:eastAsia="宋体" w:hAnsi="Times New Roman" w:cs="Times New Roman"/>
          <w:sz w:val="20"/>
          <w:szCs w:val="20"/>
          <w:lang w:val="en-GB"/>
        </w:rPr>
        <w:t>to improve tolerance to</w:t>
      </w:r>
      <w:r w:rsidR="004D323E">
        <w:rPr>
          <w:rFonts w:ascii="Times New Roman" w:eastAsia="宋体" w:hAnsi="Times New Roman" w:cs="Times New Roman"/>
          <w:sz w:val="20"/>
          <w:szCs w:val="20"/>
          <w:lang w:val="en-GB"/>
        </w:rPr>
        <w:t xml:space="preserve"> </w:t>
      </w:r>
      <w:r w:rsidR="00B5348D">
        <w:rPr>
          <w:rFonts w:ascii="Times New Roman" w:eastAsia="宋体" w:hAnsi="Times New Roman" w:cs="Times New Roman"/>
          <w:sz w:val="20"/>
          <w:szCs w:val="20"/>
          <w:lang w:val="en-GB"/>
        </w:rPr>
        <w:t xml:space="preserve">timing </w:t>
      </w:r>
      <w:r w:rsidR="004D323E">
        <w:rPr>
          <w:rFonts w:ascii="Times New Roman" w:eastAsia="宋体" w:hAnsi="Times New Roman" w:cs="Times New Roman"/>
          <w:sz w:val="20"/>
          <w:szCs w:val="20"/>
          <w:lang w:val="en-GB"/>
        </w:rPr>
        <w:t>error</w:t>
      </w:r>
      <w:r w:rsidR="00936712">
        <w:rPr>
          <w:rFonts w:ascii="Times New Roman" w:eastAsia="宋体" w:hAnsi="Times New Roman" w:cs="Times New Roman"/>
          <w:sz w:val="20"/>
          <w:szCs w:val="20"/>
          <w:lang w:val="en-GB"/>
        </w:rPr>
        <w:t xml:space="preserve"> may need to be considered. Currently, RAN4 is still </w:t>
      </w:r>
      <w:r w:rsidR="00936712" w:rsidRPr="00936712">
        <w:rPr>
          <w:rFonts w:ascii="Times New Roman" w:eastAsia="宋体" w:hAnsi="Times New Roman" w:cs="Times New Roman"/>
          <w:sz w:val="20"/>
          <w:szCs w:val="20"/>
          <w:lang w:val="en-GB"/>
        </w:rPr>
        <w:t>ongoing on how to define the maximum timing errors (</w:t>
      </w:r>
      <w:proofErr w:type="spellStart"/>
      <w:r w:rsidR="00936712" w:rsidRPr="00936712">
        <w:rPr>
          <w:rFonts w:ascii="Times New Roman" w:eastAsia="宋体" w:hAnsi="Times New Roman" w:cs="Times New Roman"/>
          <w:sz w:val="20"/>
          <w:szCs w:val="20"/>
          <w:lang w:val="en-GB"/>
        </w:rPr>
        <w:t>Te_NTN</w:t>
      </w:r>
      <w:proofErr w:type="spellEnd"/>
      <w:r w:rsidR="00936712" w:rsidRPr="00936712">
        <w:rPr>
          <w:rFonts w:ascii="Times New Roman" w:eastAsia="宋体" w:hAnsi="Times New Roman" w:cs="Times New Roman"/>
          <w:sz w:val="20"/>
          <w:szCs w:val="20"/>
          <w:lang w:val="en-GB"/>
        </w:rPr>
        <w:t>)</w:t>
      </w:r>
      <w:r w:rsidR="00936712">
        <w:rPr>
          <w:rFonts w:ascii="Times New Roman" w:eastAsia="宋体" w:hAnsi="Times New Roman" w:cs="Times New Roman"/>
          <w:sz w:val="20"/>
          <w:szCs w:val="20"/>
          <w:lang w:val="en-GB"/>
        </w:rPr>
        <w:t xml:space="preserve"> for FR2-NTN so that RAN1 do not have clear criteria for judgement. But we can reuse some of the result for FR1-NTN as baseline for initial evaluation.</w:t>
      </w:r>
    </w:p>
    <w:p w14:paraId="4AB77DFB" w14:textId="002809E1" w:rsidR="00936712" w:rsidRDefault="00936712">
      <w:pPr>
        <w:numPr>
          <w:ilvl w:val="7"/>
          <w:numId w:val="0"/>
        </w:numPr>
        <w:spacing w:before="120" w:after="120" w:line="240" w:lineRule="auto"/>
        <w:ind w:leftChars="200" w:left="440"/>
        <w:rPr>
          <w:rFonts w:ascii="Times New Roman" w:eastAsia="宋体" w:hAnsi="Times New Roman" w:cs="Times New Roman"/>
          <w:sz w:val="20"/>
          <w:szCs w:val="20"/>
        </w:rPr>
      </w:pPr>
      <w:r w:rsidRPr="00936712">
        <w:rPr>
          <w:rFonts w:ascii="Times New Roman" w:eastAsia="宋体" w:hAnsi="Times New Roman" w:cs="Times New Roman"/>
          <w:sz w:val="20"/>
          <w:szCs w:val="20"/>
        </w:rPr>
        <w:t xml:space="preserve">For FR1, the NTN specific transmit timing error requirements are defined as </w:t>
      </w:r>
      <w:proofErr w:type="spellStart"/>
      <w:r w:rsidRPr="00936712">
        <w:rPr>
          <w:rFonts w:ascii="Times New Roman" w:eastAsia="宋体" w:hAnsi="Times New Roman" w:cs="Times New Roman"/>
          <w:sz w:val="20"/>
          <w:szCs w:val="20"/>
        </w:rPr>
        <w:t>Te_NTN</w:t>
      </w:r>
      <w:proofErr w:type="spellEnd"/>
      <w:r w:rsidRPr="00936712">
        <w:rPr>
          <w:rFonts w:ascii="Times New Roman" w:eastAsia="宋体" w:hAnsi="Times New Roman" w:cs="Times New Roman"/>
          <w:sz w:val="20"/>
          <w:szCs w:val="20"/>
        </w:rPr>
        <w:t xml:space="preserve">. Although not captured in spec, </w:t>
      </w:r>
      <w:proofErr w:type="spellStart"/>
      <w:r w:rsidRPr="00936712">
        <w:rPr>
          <w:rFonts w:ascii="Times New Roman" w:eastAsia="宋体" w:hAnsi="Times New Roman" w:cs="Times New Roman"/>
          <w:sz w:val="20"/>
          <w:szCs w:val="20"/>
        </w:rPr>
        <w:t>Te_NTN</w:t>
      </w:r>
      <w:proofErr w:type="spellEnd"/>
      <w:r w:rsidRPr="00936712">
        <w:rPr>
          <w:rFonts w:ascii="Times New Roman" w:eastAsia="宋体" w:hAnsi="Times New Roman" w:cs="Times New Roman"/>
          <w:sz w:val="20"/>
          <w:szCs w:val="20"/>
        </w:rPr>
        <w:t xml:space="preserve"> comprise several components as </w:t>
      </w: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e_NTN</w:t>
      </w:r>
      <w:proofErr w:type="spellEnd"/>
      <w:r w:rsidRPr="00936712">
        <w:rPr>
          <w:rFonts w:ascii="Times New Roman" w:eastAsia="宋体" w:hAnsi="Times New Roman" w:cs="Times New Roman"/>
          <w:sz w:val="20"/>
          <w:szCs w:val="20"/>
        </w:rPr>
        <w:t xml:space="preserve"> = </w:t>
      </w: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w:t>
      </w:r>
      <w:proofErr w:type="spellEnd"/>
      <w:r w:rsidRPr="00936712">
        <w:rPr>
          <w:rFonts w:ascii="Times New Roman" w:eastAsia="宋体" w:hAnsi="Times New Roman" w:cs="Times New Roman"/>
          <w:sz w:val="20"/>
          <w:szCs w:val="20"/>
        </w:rPr>
        <w:t xml:space="preserve"> + </w:t>
      </w: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e_GNSS</w:t>
      </w:r>
      <w:proofErr w:type="spellEnd"/>
      <w:r w:rsidRPr="00936712">
        <w:rPr>
          <w:rFonts w:ascii="Times New Roman" w:eastAsia="宋体" w:hAnsi="Times New Roman" w:cs="Times New Roman"/>
          <w:sz w:val="20"/>
          <w:szCs w:val="20"/>
        </w:rPr>
        <w:t xml:space="preserve"> + </w:t>
      </w: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e_SAT</w:t>
      </w:r>
      <w:proofErr w:type="spellEnd"/>
      <w:r w:rsidRPr="00936712">
        <w:rPr>
          <w:rFonts w:ascii="Times New Roman" w:eastAsia="宋体" w:hAnsi="Times New Roman" w:cs="Times New Roman"/>
          <w:sz w:val="20"/>
          <w:szCs w:val="20"/>
        </w:rPr>
        <w:t>, where</w:t>
      </w:r>
      <w:r w:rsidR="00B5348D">
        <w:rPr>
          <w:rFonts w:ascii="Times New Roman" w:eastAsia="宋体" w:hAnsi="Times New Roman" w:cs="Times New Roman"/>
          <w:sz w:val="20"/>
          <w:szCs w:val="20"/>
        </w:rPr>
        <w:t xml:space="preserve"> </w:t>
      </w:r>
      <w:proofErr w:type="spellStart"/>
      <w:r w:rsidR="00B5348D" w:rsidRPr="00936712">
        <w:rPr>
          <w:rFonts w:ascii="Times New Roman" w:eastAsia="宋体" w:hAnsi="Times New Roman" w:cs="Times New Roman"/>
          <w:sz w:val="20"/>
          <w:szCs w:val="20"/>
        </w:rPr>
        <w:t>T</w:t>
      </w:r>
      <w:r w:rsidR="00B5348D" w:rsidRPr="00350548">
        <w:rPr>
          <w:rFonts w:ascii="Times New Roman" w:eastAsia="宋体" w:hAnsi="Times New Roman" w:cs="Times New Roman"/>
          <w:sz w:val="20"/>
          <w:szCs w:val="20"/>
          <w:vertAlign w:val="subscript"/>
        </w:rPr>
        <w:t>e</w:t>
      </w:r>
      <w:proofErr w:type="spellEnd"/>
      <w:r w:rsidR="00B5348D">
        <w:rPr>
          <w:rFonts w:ascii="Times New Roman" w:eastAsia="宋体" w:hAnsi="Times New Roman" w:cs="Times New Roman"/>
          <w:sz w:val="20"/>
          <w:szCs w:val="20"/>
        </w:rPr>
        <w:t xml:space="preserve"> is legacy transmit timing error requirement for TN,</w:t>
      </w:r>
      <w:r w:rsidRPr="00936712">
        <w:rPr>
          <w:rFonts w:ascii="Times New Roman" w:eastAsia="宋体" w:hAnsi="Times New Roman" w:cs="Times New Roman"/>
          <w:sz w:val="20"/>
          <w:szCs w:val="20"/>
        </w:rPr>
        <w:t xml:space="preserve"> </w:t>
      </w: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e_GNSS</w:t>
      </w:r>
      <w:proofErr w:type="spellEnd"/>
      <w:r w:rsidRPr="00936712">
        <w:rPr>
          <w:rFonts w:ascii="Times New Roman" w:eastAsia="宋体" w:hAnsi="Times New Roman" w:cs="Times New Roman"/>
          <w:sz w:val="20"/>
          <w:szCs w:val="20"/>
        </w:rPr>
        <w:t xml:space="preserve"> = 2* (GNSS positioning accuracy/c) reflects the error caused by </w:t>
      </w:r>
      <w:r>
        <w:rPr>
          <w:rFonts w:ascii="Times New Roman" w:eastAsia="宋体" w:hAnsi="Times New Roman" w:cs="Times New Roman"/>
          <w:sz w:val="20"/>
          <w:szCs w:val="20"/>
        </w:rPr>
        <w:t xml:space="preserve">UE </w:t>
      </w:r>
      <w:r w:rsidRPr="00936712">
        <w:rPr>
          <w:rFonts w:ascii="Times New Roman" w:eastAsia="宋体" w:hAnsi="Times New Roman" w:cs="Times New Roman"/>
          <w:sz w:val="20"/>
          <w:szCs w:val="20"/>
        </w:rPr>
        <w:t xml:space="preserve">GNSS error, and </w:t>
      </w: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e_SAT</w:t>
      </w:r>
      <w:proofErr w:type="spellEnd"/>
      <w:r w:rsidRPr="00936712">
        <w:rPr>
          <w:rFonts w:ascii="Times New Roman" w:eastAsia="宋体" w:hAnsi="Times New Roman" w:cs="Times New Roman"/>
          <w:sz w:val="20"/>
          <w:szCs w:val="20"/>
        </w:rPr>
        <w:t xml:space="preserve"> = 2* (serving-satellite positioning estimation accuracy /c) reflects the error caused by satellite position error. </w:t>
      </w:r>
      <w:r w:rsidR="00B5348D">
        <w:rPr>
          <w:rFonts w:ascii="Times New Roman" w:eastAsia="宋体" w:hAnsi="Times New Roman" w:cs="Times New Roman"/>
          <w:sz w:val="20"/>
          <w:szCs w:val="20"/>
        </w:rPr>
        <w:t xml:space="preserve">Based on the legacy </w:t>
      </w:r>
      <w:proofErr w:type="spellStart"/>
      <w:r w:rsidR="00B5348D">
        <w:rPr>
          <w:rFonts w:ascii="Times New Roman" w:eastAsia="宋体" w:hAnsi="Times New Roman" w:cs="Times New Roman"/>
          <w:sz w:val="20"/>
          <w:szCs w:val="20"/>
        </w:rPr>
        <w:t>T</w:t>
      </w:r>
      <w:r w:rsidR="00B5348D" w:rsidRPr="00350548">
        <w:rPr>
          <w:rFonts w:ascii="Times New Roman" w:eastAsia="宋体" w:hAnsi="Times New Roman" w:cs="Times New Roman"/>
          <w:sz w:val="20"/>
          <w:szCs w:val="20"/>
          <w:vertAlign w:val="subscript"/>
        </w:rPr>
        <w:t>e</w:t>
      </w:r>
      <w:proofErr w:type="spellEnd"/>
      <w:r w:rsidR="00B5348D">
        <w:rPr>
          <w:rFonts w:ascii="Times New Roman" w:eastAsia="宋体" w:hAnsi="Times New Roman" w:cs="Times New Roman"/>
          <w:sz w:val="20"/>
          <w:szCs w:val="20"/>
        </w:rPr>
        <w:t xml:space="preserve"> and </w:t>
      </w:r>
      <w:proofErr w:type="spellStart"/>
      <w:r w:rsidR="00B5348D">
        <w:rPr>
          <w:rFonts w:ascii="Times New Roman" w:eastAsia="宋体" w:hAnsi="Times New Roman" w:cs="Times New Roman"/>
          <w:sz w:val="20"/>
          <w:szCs w:val="20"/>
        </w:rPr>
        <w:t>T</w:t>
      </w:r>
      <w:r w:rsidR="00B5348D" w:rsidRPr="00350548">
        <w:rPr>
          <w:rFonts w:ascii="Times New Roman" w:eastAsia="宋体" w:hAnsi="Times New Roman" w:cs="Times New Roman"/>
          <w:sz w:val="20"/>
          <w:szCs w:val="20"/>
          <w:vertAlign w:val="subscript"/>
        </w:rPr>
        <w:t>e_NTN</w:t>
      </w:r>
      <w:proofErr w:type="spellEnd"/>
      <w:r w:rsidR="00B5348D">
        <w:rPr>
          <w:rFonts w:ascii="Times New Roman" w:eastAsia="宋体" w:hAnsi="Times New Roman" w:cs="Times New Roman"/>
          <w:sz w:val="20"/>
          <w:szCs w:val="20"/>
        </w:rPr>
        <w:t xml:space="preserve"> for FR1-NTN, the additional relaxed timing error requirement </w:t>
      </w:r>
      <w:r w:rsidR="00B5348D" w:rsidRPr="00B5348D">
        <w:rPr>
          <w:rFonts w:ascii="Times New Roman" w:eastAsia="宋体" w:hAnsi="Times New Roman" w:cs="Times New Roman"/>
          <w:sz w:val="20"/>
          <w:szCs w:val="20"/>
        </w:rPr>
        <w:t>(</w:t>
      </w:r>
      <w:proofErr w:type="spellStart"/>
      <w:r w:rsidR="00B5348D" w:rsidRPr="00B5348D">
        <w:rPr>
          <w:rFonts w:ascii="Times New Roman" w:eastAsia="宋体" w:hAnsi="Times New Roman" w:cs="Times New Roman"/>
          <w:sz w:val="20"/>
          <w:szCs w:val="20"/>
        </w:rPr>
        <w:t>T</w:t>
      </w:r>
      <w:r w:rsidR="00B5348D" w:rsidRPr="00350548">
        <w:rPr>
          <w:rFonts w:ascii="Times New Roman" w:eastAsia="宋体" w:hAnsi="Times New Roman" w:cs="Times New Roman"/>
          <w:sz w:val="20"/>
          <w:szCs w:val="20"/>
          <w:vertAlign w:val="subscript"/>
        </w:rPr>
        <w:t>e_GNSS</w:t>
      </w:r>
      <w:proofErr w:type="spellEnd"/>
      <w:r w:rsidR="00B5348D" w:rsidRPr="00B5348D">
        <w:rPr>
          <w:rFonts w:ascii="Times New Roman" w:eastAsia="宋体" w:hAnsi="Times New Roman" w:cs="Times New Roman"/>
          <w:sz w:val="20"/>
          <w:szCs w:val="20"/>
        </w:rPr>
        <w:t xml:space="preserve"> + </w:t>
      </w:r>
      <w:proofErr w:type="spellStart"/>
      <w:r w:rsidR="00B5348D" w:rsidRPr="00B5348D">
        <w:rPr>
          <w:rFonts w:ascii="Times New Roman" w:eastAsia="宋体" w:hAnsi="Times New Roman" w:cs="Times New Roman"/>
          <w:sz w:val="20"/>
          <w:szCs w:val="20"/>
        </w:rPr>
        <w:t>T</w:t>
      </w:r>
      <w:r w:rsidR="00B5348D" w:rsidRPr="00350548">
        <w:rPr>
          <w:rFonts w:ascii="Times New Roman" w:eastAsia="宋体" w:hAnsi="Times New Roman" w:cs="Times New Roman"/>
          <w:sz w:val="20"/>
          <w:szCs w:val="20"/>
          <w:vertAlign w:val="subscript"/>
        </w:rPr>
        <w:t>e_SAT</w:t>
      </w:r>
      <w:proofErr w:type="spellEnd"/>
      <w:r w:rsidR="00B5348D" w:rsidRPr="00B5348D">
        <w:rPr>
          <w:rFonts w:ascii="Times New Roman" w:eastAsia="宋体" w:hAnsi="Times New Roman" w:cs="Times New Roman"/>
          <w:sz w:val="20"/>
          <w:szCs w:val="20"/>
        </w:rPr>
        <w:t>)</w:t>
      </w:r>
      <w:r w:rsidRPr="00936712">
        <w:rPr>
          <w:rFonts w:ascii="Times New Roman" w:eastAsia="宋体" w:hAnsi="Times New Roman" w:cs="Times New Roman"/>
          <w:sz w:val="20"/>
          <w:szCs w:val="20"/>
        </w:rPr>
        <w:t xml:space="preserve"> </w:t>
      </w:r>
      <w:r w:rsidR="00B5348D">
        <w:rPr>
          <w:rFonts w:ascii="Times New Roman" w:eastAsia="宋体" w:hAnsi="Times New Roman" w:cs="Times New Roman"/>
          <w:sz w:val="20"/>
          <w:szCs w:val="20"/>
        </w:rPr>
        <w:t>can be calculated</w:t>
      </w:r>
      <w:r w:rsidRPr="00936712">
        <w:rPr>
          <w:rFonts w:ascii="Times New Roman" w:eastAsia="宋体" w:hAnsi="Times New Roman" w:cs="Times New Roman"/>
          <w:sz w:val="20"/>
          <w:szCs w:val="20"/>
        </w:rPr>
        <w:t xml:space="preserve"> as shown in </w:t>
      </w:r>
      <w:r w:rsidR="00B5348D">
        <w:rPr>
          <w:rFonts w:ascii="Times New Roman" w:eastAsia="宋体" w:hAnsi="Times New Roman" w:cs="Times New Roman"/>
          <w:sz w:val="20"/>
          <w:szCs w:val="20"/>
        </w:rPr>
        <w:fldChar w:fldCharType="begin"/>
      </w:r>
      <w:r w:rsidR="00B5348D">
        <w:rPr>
          <w:rFonts w:ascii="Times New Roman" w:eastAsia="宋体" w:hAnsi="Times New Roman" w:cs="Times New Roman"/>
          <w:sz w:val="20"/>
          <w:szCs w:val="20"/>
        </w:rPr>
        <w:instrText xml:space="preserve"> REF _Ref146025006 \h  \* MERGEFORMAT </w:instrText>
      </w:r>
      <w:r w:rsidR="00B5348D">
        <w:rPr>
          <w:rFonts w:ascii="Times New Roman" w:eastAsia="宋体" w:hAnsi="Times New Roman" w:cs="Times New Roman"/>
          <w:sz w:val="20"/>
          <w:szCs w:val="20"/>
        </w:rPr>
      </w:r>
      <w:r w:rsidR="00B5348D">
        <w:rPr>
          <w:rFonts w:ascii="Times New Roman" w:eastAsia="宋体" w:hAnsi="Times New Roman" w:cs="Times New Roman"/>
          <w:sz w:val="20"/>
          <w:szCs w:val="20"/>
        </w:rPr>
        <w:fldChar w:fldCharType="separate"/>
      </w:r>
      <w:r w:rsidR="00B7058E" w:rsidRPr="00B7058E">
        <w:rPr>
          <w:rFonts w:ascii="Times New Roman" w:eastAsia="宋体" w:hAnsi="Times New Roman" w:cs="Times New Roman"/>
          <w:sz w:val="20"/>
          <w:szCs w:val="20"/>
        </w:rPr>
        <w:t>Table 2</w:t>
      </w:r>
      <w:r w:rsidR="00B5348D">
        <w:rPr>
          <w:rFonts w:ascii="Times New Roman" w:eastAsia="宋体" w:hAnsi="Times New Roman" w:cs="Times New Roman"/>
          <w:sz w:val="20"/>
          <w:szCs w:val="20"/>
        </w:rPr>
        <w:fldChar w:fldCharType="end"/>
      </w:r>
      <w:r w:rsidR="00B5348D">
        <w:rPr>
          <w:rFonts w:ascii="Times New Roman" w:eastAsia="宋体" w:hAnsi="Times New Roman" w:cs="Times New Roman"/>
          <w:sz w:val="20"/>
          <w:szCs w:val="20"/>
        </w:rPr>
        <w:t xml:space="preserve"> </w:t>
      </w:r>
      <w:r w:rsidRPr="00936712">
        <w:rPr>
          <w:rFonts w:ascii="Times New Roman" w:eastAsia="宋体" w:hAnsi="Times New Roman" w:cs="Times New Roman"/>
          <w:sz w:val="20"/>
          <w:szCs w:val="20"/>
        </w:rPr>
        <w:t>below.</w:t>
      </w:r>
    </w:p>
    <w:p w14:paraId="7A3B0565" w14:textId="15643DE1" w:rsidR="00B5348D" w:rsidRPr="005B4D4F" w:rsidRDefault="00B5348D" w:rsidP="00B5348D">
      <w:pPr>
        <w:pStyle w:val="a3"/>
      </w:pPr>
      <w:bookmarkStart w:id="6" w:name="_Ref146025006"/>
      <w:r>
        <w:t xml:space="preserve">Table </w:t>
      </w:r>
      <w:r>
        <w:fldChar w:fldCharType="begin"/>
      </w:r>
      <w:r>
        <w:instrText xml:space="preserve"> SEQ Table \* ARABIC </w:instrText>
      </w:r>
      <w:r>
        <w:fldChar w:fldCharType="separate"/>
      </w:r>
      <w:r w:rsidR="00B7058E">
        <w:rPr>
          <w:noProof/>
        </w:rPr>
        <w:t>2</w:t>
      </w:r>
      <w:r>
        <w:fldChar w:fldCharType="end"/>
      </w:r>
      <w:bookmarkEnd w:id="6"/>
      <w:r w:rsidRPr="005B4D4F">
        <w:t xml:space="preserve">: </w:t>
      </w:r>
      <w:proofErr w:type="spellStart"/>
      <w:r w:rsidRPr="005B4D4F">
        <w:t>T</w:t>
      </w:r>
      <w:r w:rsidRPr="005B4D4F">
        <w:rPr>
          <w:vertAlign w:val="subscript"/>
        </w:rPr>
        <w:t>e_NTN</w:t>
      </w:r>
      <w:proofErr w:type="spellEnd"/>
      <w:r w:rsidRPr="005B4D4F">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0"/>
        <w:gridCol w:w="1451"/>
        <w:gridCol w:w="1451"/>
        <w:gridCol w:w="1728"/>
        <w:gridCol w:w="1726"/>
        <w:gridCol w:w="1724"/>
      </w:tblGrid>
      <w:tr w:rsidR="00B5348D" w:rsidRPr="005B4D4F" w14:paraId="779A1B37" w14:textId="77777777" w:rsidTr="007C7D8C">
        <w:trPr>
          <w:cantSplit/>
          <w:jc w:val="center"/>
        </w:trPr>
        <w:tc>
          <w:tcPr>
            <w:tcW w:w="679" w:type="pct"/>
            <w:vAlign w:val="center"/>
          </w:tcPr>
          <w:p w14:paraId="454AEB80" w14:textId="77777777" w:rsidR="00B5348D" w:rsidRPr="005B4D4F" w:rsidRDefault="00B5348D" w:rsidP="007C7D8C">
            <w:pPr>
              <w:pStyle w:val="TAH"/>
              <w:rPr>
                <w:rFonts w:eastAsia="宋体"/>
              </w:rPr>
            </w:pPr>
            <w:r w:rsidRPr="005B4D4F">
              <w:rPr>
                <w:rFonts w:eastAsia="宋体"/>
              </w:rPr>
              <w:t>Frequency Range</w:t>
            </w:r>
          </w:p>
        </w:tc>
        <w:tc>
          <w:tcPr>
            <w:tcW w:w="776" w:type="pct"/>
            <w:vAlign w:val="center"/>
          </w:tcPr>
          <w:p w14:paraId="6639786C" w14:textId="77777777" w:rsidR="00B5348D" w:rsidRPr="005B4D4F" w:rsidRDefault="00B5348D" w:rsidP="007C7D8C">
            <w:pPr>
              <w:pStyle w:val="TAH"/>
              <w:rPr>
                <w:rFonts w:eastAsia="宋体"/>
              </w:rPr>
            </w:pPr>
            <w:r w:rsidRPr="005B4D4F">
              <w:rPr>
                <w:rFonts w:eastAsia="宋体"/>
              </w:rPr>
              <w:t>SCS of SSB signals (kHz)</w:t>
            </w:r>
          </w:p>
        </w:tc>
        <w:tc>
          <w:tcPr>
            <w:tcW w:w="776" w:type="pct"/>
            <w:vAlign w:val="center"/>
          </w:tcPr>
          <w:p w14:paraId="45CDA8CA" w14:textId="77777777" w:rsidR="00B5348D" w:rsidRPr="005B4D4F" w:rsidRDefault="00B5348D" w:rsidP="007C7D8C">
            <w:pPr>
              <w:pStyle w:val="TAH"/>
              <w:rPr>
                <w:rFonts w:eastAsia="宋体"/>
              </w:rPr>
            </w:pPr>
            <w:r w:rsidRPr="005B4D4F">
              <w:rPr>
                <w:rFonts w:eastAsia="宋体"/>
              </w:rPr>
              <w:t>SCS of uplink signals (kHz)</w:t>
            </w:r>
          </w:p>
        </w:tc>
        <w:tc>
          <w:tcPr>
            <w:tcW w:w="924" w:type="pct"/>
            <w:vAlign w:val="center"/>
          </w:tcPr>
          <w:p w14:paraId="7DD13A40" w14:textId="77777777" w:rsidR="00B5348D" w:rsidRPr="005B4D4F" w:rsidRDefault="00B5348D" w:rsidP="007C7D8C">
            <w:pPr>
              <w:pStyle w:val="TAH"/>
              <w:rPr>
                <w:rFonts w:eastAsia="宋体"/>
              </w:rPr>
            </w:pPr>
            <w:proofErr w:type="spellStart"/>
            <w:r w:rsidRPr="005B4D4F">
              <w:rPr>
                <w:rFonts w:eastAsia="宋体"/>
              </w:rPr>
              <w:t>T</w:t>
            </w:r>
            <w:r w:rsidRPr="005B4D4F">
              <w:rPr>
                <w:rFonts w:eastAsia="宋体"/>
                <w:vertAlign w:val="subscript"/>
              </w:rPr>
              <w:t>e</w:t>
            </w:r>
            <w:r w:rsidRPr="005B4D4F">
              <w:rPr>
                <w:vertAlign w:val="subscript"/>
              </w:rPr>
              <w:t>_NTN</w:t>
            </w:r>
            <w:proofErr w:type="spellEnd"/>
          </w:p>
        </w:tc>
        <w:tc>
          <w:tcPr>
            <w:tcW w:w="923" w:type="pct"/>
            <w:vAlign w:val="center"/>
          </w:tcPr>
          <w:p w14:paraId="5EB4A687" w14:textId="77777777" w:rsidR="00B5348D" w:rsidRPr="005B4D4F" w:rsidRDefault="00B5348D" w:rsidP="007C7D8C">
            <w:pPr>
              <w:pStyle w:val="TAH"/>
              <w:rPr>
                <w:rFonts w:eastAsia="宋体"/>
              </w:rPr>
            </w:pPr>
            <w:proofErr w:type="spellStart"/>
            <w:r w:rsidRPr="005B4D4F">
              <w:rPr>
                <w:rFonts w:eastAsia="宋体"/>
              </w:rPr>
              <w:t>T</w:t>
            </w:r>
            <w:r w:rsidRPr="005B4D4F">
              <w:rPr>
                <w:rFonts w:eastAsia="宋体"/>
                <w:vertAlign w:val="subscript"/>
              </w:rPr>
              <w:t>e</w:t>
            </w:r>
            <w:proofErr w:type="spellEnd"/>
          </w:p>
        </w:tc>
        <w:tc>
          <w:tcPr>
            <w:tcW w:w="922" w:type="pct"/>
            <w:vAlign w:val="center"/>
          </w:tcPr>
          <w:p w14:paraId="53657DDB" w14:textId="77777777" w:rsidR="00B5348D" w:rsidRPr="00B5348D" w:rsidRDefault="00B5348D" w:rsidP="007C7D8C">
            <w:pPr>
              <w:pStyle w:val="TAH"/>
              <w:rPr>
                <w:rFonts w:eastAsia="宋体"/>
              </w:rPr>
            </w:pPr>
            <w:proofErr w:type="spellStart"/>
            <w:r w:rsidRPr="00B5348D">
              <w:t>T</w:t>
            </w:r>
            <w:r w:rsidRPr="00B5348D">
              <w:rPr>
                <w:vertAlign w:val="subscript"/>
              </w:rPr>
              <w:t>e_GNSS</w:t>
            </w:r>
            <w:proofErr w:type="spellEnd"/>
            <w:r w:rsidRPr="00B5348D">
              <w:rPr>
                <w:sz w:val="20"/>
              </w:rPr>
              <w:t xml:space="preserve"> +</w:t>
            </w:r>
            <w:r w:rsidRPr="00B5348D">
              <w:t xml:space="preserve"> </w:t>
            </w:r>
            <w:proofErr w:type="spellStart"/>
            <w:r w:rsidRPr="00B5348D">
              <w:t>T</w:t>
            </w:r>
            <w:r w:rsidRPr="00B5348D">
              <w:rPr>
                <w:vertAlign w:val="subscript"/>
              </w:rPr>
              <w:t>e_SAT</w:t>
            </w:r>
            <w:proofErr w:type="spellEnd"/>
          </w:p>
        </w:tc>
      </w:tr>
      <w:tr w:rsidR="00B5348D" w:rsidRPr="005B4D4F" w14:paraId="3C78E60D" w14:textId="77777777" w:rsidTr="007C7D8C">
        <w:trPr>
          <w:cantSplit/>
          <w:jc w:val="center"/>
        </w:trPr>
        <w:tc>
          <w:tcPr>
            <w:tcW w:w="679" w:type="pct"/>
            <w:tcBorders>
              <w:bottom w:val="nil"/>
            </w:tcBorders>
            <w:vAlign w:val="center"/>
          </w:tcPr>
          <w:p w14:paraId="6E12F2F5" w14:textId="77777777" w:rsidR="00B5348D" w:rsidRPr="005B4D4F" w:rsidRDefault="00B5348D" w:rsidP="007C7D8C">
            <w:pPr>
              <w:pStyle w:val="TAC"/>
              <w:rPr>
                <w:rFonts w:eastAsia="宋体"/>
              </w:rPr>
            </w:pPr>
            <w:r w:rsidRPr="005B4D4F">
              <w:rPr>
                <w:rFonts w:eastAsia="宋体"/>
              </w:rPr>
              <w:t>1</w:t>
            </w:r>
          </w:p>
        </w:tc>
        <w:tc>
          <w:tcPr>
            <w:tcW w:w="776" w:type="pct"/>
            <w:tcBorders>
              <w:bottom w:val="nil"/>
            </w:tcBorders>
            <w:vAlign w:val="center"/>
          </w:tcPr>
          <w:p w14:paraId="67FF8315" w14:textId="77777777" w:rsidR="00B5348D" w:rsidRPr="005B4D4F" w:rsidRDefault="00B5348D" w:rsidP="007C7D8C">
            <w:pPr>
              <w:pStyle w:val="TAC"/>
              <w:rPr>
                <w:rFonts w:eastAsia="宋体"/>
              </w:rPr>
            </w:pPr>
            <w:r w:rsidRPr="005B4D4F">
              <w:rPr>
                <w:rFonts w:eastAsia="宋体"/>
              </w:rPr>
              <w:t>15</w:t>
            </w:r>
          </w:p>
        </w:tc>
        <w:tc>
          <w:tcPr>
            <w:tcW w:w="776" w:type="pct"/>
          </w:tcPr>
          <w:p w14:paraId="5054B3FD" w14:textId="77777777" w:rsidR="00B5348D" w:rsidRPr="005B4D4F" w:rsidRDefault="00B5348D" w:rsidP="007C7D8C">
            <w:pPr>
              <w:pStyle w:val="TAC"/>
              <w:rPr>
                <w:rFonts w:eastAsia="宋体"/>
              </w:rPr>
            </w:pPr>
            <w:r w:rsidRPr="005B4D4F">
              <w:rPr>
                <w:rFonts w:eastAsia="宋体"/>
              </w:rPr>
              <w:t>15</w:t>
            </w:r>
          </w:p>
        </w:tc>
        <w:tc>
          <w:tcPr>
            <w:tcW w:w="924" w:type="pct"/>
          </w:tcPr>
          <w:p w14:paraId="5C89D84F" w14:textId="77777777" w:rsidR="00B5348D" w:rsidRPr="005B4D4F" w:rsidRDefault="00B5348D" w:rsidP="007C7D8C">
            <w:pPr>
              <w:pStyle w:val="TAC"/>
              <w:rPr>
                <w:rFonts w:eastAsia="宋体"/>
              </w:rPr>
            </w:pPr>
            <w:r w:rsidRPr="005B4D4F">
              <w:rPr>
                <w:rFonts w:eastAsia="宋体"/>
              </w:rPr>
              <w:t>29*64*T</w:t>
            </w:r>
            <w:r w:rsidRPr="005B4D4F">
              <w:rPr>
                <w:rFonts w:eastAsia="宋体"/>
                <w:vertAlign w:val="subscript"/>
              </w:rPr>
              <w:t>c</w:t>
            </w:r>
          </w:p>
        </w:tc>
        <w:tc>
          <w:tcPr>
            <w:tcW w:w="923" w:type="pct"/>
          </w:tcPr>
          <w:p w14:paraId="2F3C4204" w14:textId="77777777" w:rsidR="00B5348D" w:rsidRDefault="00B5348D" w:rsidP="007C7D8C">
            <w:pPr>
              <w:pStyle w:val="TAC"/>
            </w:pPr>
            <w:r>
              <w:t>12*64*T</w:t>
            </w:r>
            <w:r>
              <w:rPr>
                <w:vertAlign w:val="subscript"/>
              </w:rPr>
              <w:t>c</w:t>
            </w:r>
          </w:p>
        </w:tc>
        <w:tc>
          <w:tcPr>
            <w:tcW w:w="922" w:type="pct"/>
          </w:tcPr>
          <w:p w14:paraId="35BD5BD6" w14:textId="77777777" w:rsidR="00B5348D" w:rsidRPr="00B5348D" w:rsidRDefault="00B5348D" w:rsidP="007C7D8C">
            <w:pPr>
              <w:pStyle w:val="TAC"/>
              <w:rPr>
                <w:b/>
              </w:rPr>
            </w:pPr>
            <w:r w:rsidRPr="00B5348D">
              <w:rPr>
                <w:b/>
              </w:rPr>
              <w:t>17*64*T</w:t>
            </w:r>
            <w:r w:rsidRPr="00B5348D">
              <w:rPr>
                <w:b/>
                <w:vertAlign w:val="subscript"/>
              </w:rPr>
              <w:t>c</w:t>
            </w:r>
          </w:p>
        </w:tc>
      </w:tr>
      <w:tr w:rsidR="00B5348D" w:rsidRPr="005B4D4F" w14:paraId="7C82421A" w14:textId="77777777" w:rsidTr="007C7D8C">
        <w:trPr>
          <w:cantSplit/>
          <w:jc w:val="center"/>
        </w:trPr>
        <w:tc>
          <w:tcPr>
            <w:tcW w:w="679" w:type="pct"/>
            <w:tcBorders>
              <w:top w:val="nil"/>
              <w:bottom w:val="nil"/>
            </w:tcBorders>
            <w:vAlign w:val="center"/>
          </w:tcPr>
          <w:p w14:paraId="051E5B3D" w14:textId="77777777" w:rsidR="00B5348D" w:rsidRPr="005B4D4F" w:rsidRDefault="00B5348D" w:rsidP="007C7D8C">
            <w:pPr>
              <w:pStyle w:val="TAC"/>
              <w:rPr>
                <w:rFonts w:eastAsia="宋体"/>
              </w:rPr>
            </w:pPr>
          </w:p>
        </w:tc>
        <w:tc>
          <w:tcPr>
            <w:tcW w:w="776" w:type="pct"/>
            <w:tcBorders>
              <w:top w:val="nil"/>
              <w:bottom w:val="nil"/>
            </w:tcBorders>
            <w:vAlign w:val="center"/>
          </w:tcPr>
          <w:p w14:paraId="789EF6D1" w14:textId="77777777" w:rsidR="00B5348D" w:rsidRPr="005B4D4F" w:rsidRDefault="00B5348D" w:rsidP="007C7D8C">
            <w:pPr>
              <w:pStyle w:val="TAC"/>
              <w:rPr>
                <w:rFonts w:eastAsia="宋体"/>
              </w:rPr>
            </w:pPr>
          </w:p>
        </w:tc>
        <w:tc>
          <w:tcPr>
            <w:tcW w:w="776" w:type="pct"/>
          </w:tcPr>
          <w:p w14:paraId="056FB0F5" w14:textId="77777777" w:rsidR="00B5348D" w:rsidRPr="005B4D4F" w:rsidRDefault="00B5348D" w:rsidP="007C7D8C">
            <w:pPr>
              <w:pStyle w:val="TAC"/>
              <w:rPr>
                <w:rFonts w:eastAsia="宋体"/>
              </w:rPr>
            </w:pPr>
            <w:r w:rsidRPr="005B4D4F">
              <w:rPr>
                <w:rFonts w:eastAsia="宋体"/>
              </w:rPr>
              <w:t>30</w:t>
            </w:r>
          </w:p>
        </w:tc>
        <w:tc>
          <w:tcPr>
            <w:tcW w:w="924" w:type="pct"/>
          </w:tcPr>
          <w:p w14:paraId="28E45264" w14:textId="77777777" w:rsidR="00B5348D" w:rsidRPr="005B4D4F" w:rsidRDefault="00B5348D" w:rsidP="007C7D8C">
            <w:pPr>
              <w:pStyle w:val="TAC"/>
              <w:rPr>
                <w:rFonts w:eastAsia="宋体"/>
              </w:rPr>
            </w:pPr>
            <w:r w:rsidRPr="005B4D4F">
              <w:rPr>
                <w:rFonts w:eastAsia="宋体"/>
              </w:rPr>
              <w:t>24*64*T</w:t>
            </w:r>
            <w:r w:rsidRPr="005B4D4F">
              <w:rPr>
                <w:rFonts w:eastAsia="宋体"/>
                <w:vertAlign w:val="subscript"/>
              </w:rPr>
              <w:t>c</w:t>
            </w:r>
          </w:p>
        </w:tc>
        <w:tc>
          <w:tcPr>
            <w:tcW w:w="923" w:type="pct"/>
          </w:tcPr>
          <w:p w14:paraId="5A398052" w14:textId="77777777" w:rsidR="00B5348D" w:rsidRDefault="00B5348D" w:rsidP="007C7D8C">
            <w:pPr>
              <w:pStyle w:val="TAC"/>
            </w:pPr>
            <w:r>
              <w:t>10*64*T</w:t>
            </w:r>
            <w:r>
              <w:rPr>
                <w:vertAlign w:val="subscript"/>
              </w:rPr>
              <w:t>c</w:t>
            </w:r>
          </w:p>
        </w:tc>
        <w:tc>
          <w:tcPr>
            <w:tcW w:w="922" w:type="pct"/>
          </w:tcPr>
          <w:p w14:paraId="6AFCBA41" w14:textId="77777777" w:rsidR="00B5348D" w:rsidRPr="00B5348D" w:rsidRDefault="00B5348D" w:rsidP="007C7D8C">
            <w:pPr>
              <w:pStyle w:val="TAC"/>
              <w:rPr>
                <w:b/>
              </w:rPr>
            </w:pPr>
            <w:r w:rsidRPr="00B5348D">
              <w:rPr>
                <w:b/>
              </w:rPr>
              <w:t>14*64*T</w:t>
            </w:r>
            <w:r w:rsidRPr="00B5348D">
              <w:rPr>
                <w:b/>
                <w:vertAlign w:val="subscript"/>
              </w:rPr>
              <w:t>c</w:t>
            </w:r>
          </w:p>
        </w:tc>
      </w:tr>
      <w:tr w:rsidR="00B5348D" w:rsidRPr="005B4D4F" w14:paraId="48F3DE87" w14:textId="77777777" w:rsidTr="007C7D8C">
        <w:trPr>
          <w:cantSplit/>
          <w:jc w:val="center"/>
        </w:trPr>
        <w:tc>
          <w:tcPr>
            <w:tcW w:w="679" w:type="pct"/>
            <w:tcBorders>
              <w:top w:val="nil"/>
              <w:bottom w:val="nil"/>
            </w:tcBorders>
            <w:vAlign w:val="center"/>
          </w:tcPr>
          <w:p w14:paraId="2C2ECE44" w14:textId="77777777" w:rsidR="00B5348D" w:rsidRPr="005B4D4F" w:rsidRDefault="00B5348D" w:rsidP="007C7D8C">
            <w:pPr>
              <w:pStyle w:val="TAC"/>
              <w:rPr>
                <w:rFonts w:eastAsia="宋体"/>
              </w:rPr>
            </w:pPr>
          </w:p>
        </w:tc>
        <w:tc>
          <w:tcPr>
            <w:tcW w:w="776" w:type="pct"/>
            <w:tcBorders>
              <w:top w:val="nil"/>
            </w:tcBorders>
            <w:vAlign w:val="center"/>
          </w:tcPr>
          <w:p w14:paraId="1AABD30F" w14:textId="77777777" w:rsidR="00B5348D" w:rsidRPr="005B4D4F" w:rsidRDefault="00B5348D" w:rsidP="007C7D8C">
            <w:pPr>
              <w:pStyle w:val="TAC"/>
              <w:rPr>
                <w:rFonts w:eastAsia="宋体"/>
              </w:rPr>
            </w:pPr>
          </w:p>
        </w:tc>
        <w:tc>
          <w:tcPr>
            <w:tcW w:w="776" w:type="pct"/>
          </w:tcPr>
          <w:p w14:paraId="4CCC9D72" w14:textId="77777777" w:rsidR="00B5348D" w:rsidRPr="005B4D4F" w:rsidRDefault="00B5348D" w:rsidP="007C7D8C">
            <w:pPr>
              <w:pStyle w:val="TAC"/>
              <w:rPr>
                <w:rFonts w:eastAsia="宋体"/>
              </w:rPr>
            </w:pPr>
            <w:r w:rsidRPr="005B4D4F">
              <w:rPr>
                <w:rFonts w:eastAsia="宋体"/>
              </w:rPr>
              <w:t>60</w:t>
            </w:r>
          </w:p>
        </w:tc>
        <w:tc>
          <w:tcPr>
            <w:tcW w:w="924" w:type="pct"/>
          </w:tcPr>
          <w:p w14:paraId="60C104B1" w14:textId="77777777" w:rsidR="00B5348D" w:rsidRPr="005B4D4F" w:rsidRDefault="00B5348D" w:rsidP="007C7D8C">
            <w:pPr>
              <w:pStyle w:val="TAC"/>
              <w:rPr>
                <w:rFonts w:eastAsia="宋体"/>
              </w:rPr>
            </w:pPr>
            <w:r w:rsidRPr="005B4D4F">
              <w:rPr>
                <w:rFonts w:eastAsia="宋体"/>
              </w:rPr>
              <w:t>N/A</w:t>
            </w:r>
          </w:p>
        </w:tc>
        <w:tc>
          <w:tcPr>
            <w:tcW w:w="923" w:type="pct"/>
          </w:tcPr>
          <w:p w14:paraId="67DDD1D1" w14:textId="77777777" w:rsidR="00B5348D" w:rsidRDefault="00B5348D" w:rsidP="007C7D8C">
            <w:pPr>
              <w:pStyle w:val="TAC"/>
            </w:pPr>
            <w:r>
              <w:t>10*64*T</w:t>
            </w:r>
            <w:r>
              <w:rPr>
                <w:vertAlign w:val="subscript"/>
              </w:rPr>
              <w:t>c</w:t>
            </w:r>
          </w:p>
        </w:tc>
        <w:tc>
          <w:tcPr>
            <w:tcW w:w="922" w:type="pct"/>
          </w:tcPr>
          <w:p w14:paraId="43C71EC2" w14:textId="77777777" w:rsidR="00B5348D" w:rsidRPr="00B5348D" w:rsidRDefault="00B5348D" w:rsidP="007C7D8C">
            <w:pPr>
              <w:pStyle w:val="TAC"/>
              <w:rPr>
                <w:b/>
              </w:rPr>
            </w:pPr>
            <w:r w:rsidRPr="00B5348D">
              <w:rPr>
                <w:rFonts w:eastAsia="宋体"/>
                <w:b/>
              </w:rPr>
              <w:t>N/A</w:t>
            </w:r>
          </w:p>
        </w:tc>
      </w:tr>
      <w:tr w:rsidR="00B5348D" w:rsidRPr="005B4D4F" w14:paraId="5CDF5B4C" w14:textId="77777777" w:rsidTr="007C7D8C">
        <w:trPr>
          <w:cantSplit/>
          <w:jc w:val="center"/>
        </w:trPr>
        <w:tc>
          <w:tcPr>
            <w:tcW w:w="679" w:type="pct"/>
            <w:tcBorders>
              <w:top w:val="nil"/>
              <w:bottom w:val="nil"/>
            </w:tcBorders>
            <w:vAlign w:val="center"/>
          </w:tcPr>
          <w:p w14:paraId="4EACCA04" w14:textId="77777777" w:rsidR="00B5348D" w:rsidRPr="005B4D4F" w:rsidRDefault="00B5348D" w:rsidP="007C7D8C">
            <w:pPr>
              <w:pStyle w:val="TAC"/>
              <w:rPr>
                <w:rFonts w:eastAsia="宋体"/>
              </w:rPr>
            </w:pPr>
          </w:p>
        </w:tc>
        <w:tc>
          <w:tcPr>
            <w:tcW w:w="776" w:type="pct"/>
            <w:tcBorders>
              <w:bottom w:val="nil"/>
            </w:tcBorders>
            <w:vAlign w:val="center"/>
          </w:tcPr>
          <w:p w14:paraId="55CEE7A6" w14:textId="77777777" w:rsidR="00B5348D" w:rsidRPr="005B4D4F" w:rsidRDefault="00B5348D" w:rsidP="007C7D8C">
            <w:pPr>
              <w:pStyle w:val="TAC"/>
              <w:rPr>
                <w:rFonts w:eastAsia="宋体"/>
              </w:rPr>
            </w:pPr>
            <w:r w:rsidRPr="005B4D4F">
              <w:rPr>
                <w:rFonts w:eastAsia="宋体"/>
              </w:rPr>
              <w:t>30</w:t>
            </w:r>
          </w:p>
        </w:tc>
        <w:tc>
          <w:tcPr>
            <w:tcW w:w="776" w:type="pct"/>
          </w:tcPr>
          <w:p w14:paraId="7D99B03B" w14:textId="77777777" w:rsidR="00B5348D" w:rsidRPr="005B4D4F" w:rsidRDefault="00B5348D" w:rsidP="007C7D8C">
            <w:pPr>
              <w:pStyle w:val="TAC"/>
              <w:rPr>
                <w:rFonts w:eastAsia="宋体"/>
              </w:rPr>
            </w:pPr>
            <w:r w:rsidRPr="005B4D4F">
              <w:rPr>
                <w:rFonts w:eastAsia="宋体"/>
              </w:rPr>
              <w:t>15</w:t>
            </w:r>
          </w:p>
        </w:tc>
        <w:tc>
          <w:tcPr>
            <w:tcW w:w="924" w:type="pct"/>
          </w:tcPr>
          <w:p w14:paraId="0C0ABAFA" w14:textId="77777777" w:rsidR="00B5348D" w:rsidRPr="005B4D4F" w:rsidRDefault="00B5348D" w:rsidP="007C7D8C">
            <w:pPr>
              <w:pStyle w:val="TAC"/>
              <w:rPr>
                <w:rFonts w:eastAsia="宋体"/>
              </w:rPr>
            </w:pPr>
            <w:r w:rsidRPr="005B4D4F">
              <w:rPr>
                <w:rFonts w:eastAsia="宋体"/>
              </w:rPr>
              <w:t>24*64*T</w:t>
            </w:r>
            <w:r w:rsidRPr="005B4D4F">
              <w:rPr>
                <w:rFonts w:eastAsia="宋体"/>
                <w:vertAlign w:val="subscript"/>
              </w:rPr>
              <w:t>c</w:t>
            </w:r>
          </w:p>
        </w:tc>
        <w:tc>
          <w:tcPr>
            <w:tcW w:w="923" w:type="pct"/>
          </w:tcPr>
          <w:p w14:paraId="12B3BFE5" w14:textId="77777777" w:rsidR="00B5348D" w:rsidRDefault="00B5348D" w:rsidP="007C7D8C">
            <w:pPr>
              <w:pStyle w:val="TAC"/>
            </w:pPr>
            <w:r>
              <w:t>8*64*T</w:t>
            </w:r>
            <w:r>
              <w:rPr>
                <w:vertAlign w:val="subscript"/>
              </w:rPr>
              <w:t>c</w:t>
            </w:r>
          </w:p>
        </w:tc>
        <w:tc>
          <w:tcPr>
            <w:tcW w:w="922" w:type="pct"/>
          </w:tcPr>
          <w:p w14:paraId="14D57B14" w14:textId="77777777" w:rsidR="00B5348D" w:rsidRPr="00B5348D" w:rsidRDefault="00B5348D" w:rsidP="007C7D8C">
            <w:pPr>
              <w:pStyle w:val="TAC"/>
              <w:rPr>
                <w:b/>
              </w:rPr>
            </w:pPr>
            <w:r w:rsidRPr="00B5348D">
              <w:rPr>
                <w:b/>
              </w:rPr>
              <w:t>16*64*T</w:t>
            </w:r>
            <w:r w:rsidRPr="00B5348D">
              <w:rPr>
                <w:b/>
                <w:vertAlign w:val="subscript"/>
              </w:rPr>
              <w:t>c</w:t>
            </w:r>
          </w:p>
        </w:tc>
      </w:tr>
      <w:tr w:rsidR="00B5348D" w:rsidRPr="005B4D4F" w14:paraId="03CC73D9" w14:textId="77777777" w:rsidTr="007C7D8C">
        <w:trPr>
          <w:cantSplit/>
          <w:jc w:val="center"/>
        </w:trPr>
        <w:tc>
          <w:tcPr>
            <w:tcW w:w="679" w:type="pct"/>
            <w:tcBorders>
              <w:top w:val="nil"/>
              <w:bottom w:val="nil"/>
            </w:tcBorders>
            <w:vAlign w:val="center"/>
          </w:tcPr>
          <w:p w14:paraId="7FBE52D0" w14:textId="77777777" w:rsidR="00B5348D" w:rsidRPr="005B4D4F" w:rsidRDefault="00B5348D" w:rsidP="007C7D8C">
            <w:pPr>
              <w:pStyle w:val="TAC"/>
              <w:rPr>
                <w:rFonts w:eastAsia="宋体"/>
              </w:rPr>
            </w:pPr>
          </w:p>
        </w:tc>
        <w:tc>
          <w:tcPr>
            <w:tcW w:w="776" w:type="pct"/>
            <w:tcBorders>
              <w:top w:val="nil"/>
              <w:bottom w:val="nil"/>
            </w:tcBorders>
            <w:vAlign w:val="center"/>
          </w:tcPr>
          <w:p w14:paraId="437BFE75" w14:textId="77777777" w:rsidR="00B5348D" w:rsidRPr="005B4D4F" w:rsidRDefault="00B5348D" w:rsidP="007C7D8C">
            <w:pPr>
              <w:pStyle w:val="TAC"/>
              <w:rPr>
                <w:rFonts w:eastAsia="宋体"/>
              </w:rPr>
            </w:pPr>
          </w:p>
        </w:tc>
        <w:tc>
          <w:tcPr>
            <w:tcW w:w="776" w:type="pct"/>
          </w:tcPr>
          <w:p w14:paraId="06DDA2F4" w14:textId="77777777" w:rsidR="00B5348D" w:rsidRPr="005B4D4F" w:rsidRDefault="00B5348D" w:rsidP="007C7D8C">
            <w:pPr>
              <w:pStyle w:val="TAC"/>
              <w:rPr>
                <w:rFonts w:eastAsia="宋体"/>
              </w:rPr>
            </w:pPr>
            <w:r w:rsidRPr="005B4D4F">
              <w:rPr>
                <w:rFonts w:eastAsia="宋体"/>
              </w:rPr>
              <w:t>30</w:t>
            </w:r>
          </w:p>
        </w:tc>
        <w:tc>
          <w:tcPr>
            <w:tcW w:w="924" w:type="pct"/>
          </w:tcPr>
          <w:p w14:paraId="7FC112F3" w14:textId="77777777" w:rsidR="00B5348D" w:rsidRPr="005B4D4F" w:rsidRDefault="00B5348D" w:rsidP="007C7D8C">
            <w:pPr>
              <w:pStyle w:val="TAC"/>
              <w:rPr>
                <w:rFonts w:eastAsia="宋体"/>
              </w:rPr>
            </w:pPr>
            <w:r w:rsidRPr="005B4D4F">
              <w:rPr>
                <w:rFonts w:eastAsia="宋体"/>
              </w:rPr>
              <w:t>22*64*T</w:t>
            </w:r>
            <w:r w:rsidRPr="005B4D4F">
              <w:rPr>
                <w:rFonts w:eastAsia="宋体"/>
                <w:vertAlign w:val="subscript"/>
              </w:rPr>
              <w:t>c</w:t>
            </w:r>
          </w:p>
        </w:tc>
        <w:tc>
          <w:tcPr>
            <w:tcW w:w="923" w:type="pct"/>
          </w:tcPr>
          <w:p w14:paraId="2D00E9D7" w14:textId="77777777" w:rsidR="00B5348D" w:rsidRDefault="00B5348D" w:rsidP="007C7D8C">
            <w:pPr>
              <w:pStyle w:val="TAC"/>
            </w:pPr>
            <w:r>
              <w:t>8*64*T</w:t>
            </w:r>
            <w:r>
              <w:rPr>
                <w:vertAlign w:val="subscript"/>
              </w:rPr>
              <w:t>c</w:t>
            </w:r>
          </w:p>
        </w:tc>
        <w:tc>
          <w:tcPr>
            <w:tcW w:w="922" w:type="pct"/>
          </w:tcPr>
          <w:p w14:paraId="1717B6CC" w14:textId="77777777" w:rsidR="00B5348D" w:rsidRPr="00B5348D" w:rsidRDefault="00B5348D" w:rsidP="007C7D8C">
            <w:pPr>
              <w:pStyle w:val="TAC"/>
              <w:rPr>
                <w:b/>
              </w:rPr>
            </w:pPr>
            <w:r w:rsidRPr="00B5348D">
              <w:rPr>
                <w:b/>
              </w:rPr>
              <w:t>14*64*T</w:t>
            </w:r>
            <w:r w:rsidRPr="00B5348D">
              <w:rPr>
                <w:b/>
                <w:vertAlign w:val="subscript"/>
              </w:rPr>
              <w:t>c</w:t>
            </w:r>
          </w:p>
        </w:tc>
      </w:tr>
      <w:tr w:rsidR="00B5348D" w:rsidRPr="005B4D4F" w14:paraId="1F4BF11F" w14:textId="77777777" w:rsidTr="007C7D8C">
        <w:trPr>
          <w:cantSplit/>
          <w:jc w:val="center"/>
        </w:trPr>
        <w:tc>
          <w:tcPr>
            <w:tcW w:w="679" w:type="pct"/>
            <w:tcBorders>
              <w:top w:val="nil"/>
              <w:bottom w:val="single" w:sz="4" w:space="0" w:color="auto"/>
            </w:tcBorders>
            <w:vAlign w:val="center"/>
          </w:tcPr>
          <w:p w14:paraId="55850719" w14:textId="77777777" w:rsidR="00B5348D" w:rsidRPr="005B4D4F" w:rsidRDefault="00B5348D" w:rsidP="007C7D8C">
            <w:pPr>
              <w:pStyle w:val="TAC"/>
              <w:rPr>
                <w:rFonts w:eastAsia="宋体"/>
              </w:rPr>
            </w:pPr>
          </w:p>
        </w:tc>
        <w:tc>
          <w:tcPr>
            <w:tcW w:w="776" w:type="pct"/>
            <w:tcBorders>
              <w:top w:val="nil"/>
              <w:bottom w:val="single" w:sz="4" w:space="0" w:color="auto"/>
            </w:tcBorders>
            <w:vAlign w:val="center"/>
          </w:tcPr>
          <w:p w14:paraId="6B6E3DEB" w14:textId="77777777" w:rsidR="00B5348D" w:rsidRPr="005B4D4F" w:rsidRDefault="00B5348D" w:rsidP="007C7D8C">
            <w:pPr>
              <w:pStyle w:val="TAC"/>
              <w:rPr>
                <w:rFonts w:eastAsia="宋体"/>
              </w:rPr>
            </w:pPr>
          </w:p>
        </w:tc>
        <w:tc>
          <w:tcPr>
            <w:tcW w:w="776" w:type="pct"/>
          </w:tcPr>
          <w:p w14:paraId="7F4A5987" w14:textId="77777777" w:rsidR="00B5348D" w:rsidRPr="005B4D4F" w:rsidRDefault="00B5348D" w:rsidP="007C7D8C">
            <w:pPr>
              <w:pStyle w:val="TAC"/>
              <w:rPr>
                <w:rFonts w:eastAsia="宋体"/>
              </w:rPr>
            </w:pPr>
            <w:r w:rsidRPr="005B4D4F">
              <w:rPr>
                <w:rFonts w:eastAsia="宋体"/>
              </w:rPr>
              <w:t>60</w:t>
            </w:r>
          </w:p>
        </w:tc>
        <w:tc>
          <w:tcPr>
            <w:tcW w:w="924" w:type="pct"/>
          </w:tcPr>
          <w:p w14:paraId="6259854E" w14:textId="77777777" w:rsidR="00B5348D" w:rsidRPr="005B4D4F" w:rsidRDefault="00B5348D" w:rsidP="007C7D8C">
            <w:pPr>
              <w:pStyle w:val="TAC"/>
              <w:rPr>
                <w:rFonts w:eastAsia="宋体"/>
              </w:rPr>
            </w:pPr>
            <w:r w:rsidRPr="005B4D4F">
              <w:rPr>
                <w:rFonts w:eastAsia="宋体"/>
              </w:rPr>
              <w:t>N/A</w:t>
            </w:r>
          </w:p>
        </w:tc>
        <w:tc>
          <w:tcPr>
            <w:tcW w:w="923" w:type="pct"/>
          </w:tcPr>
          <w:p w14:paraId="1F5BE584" w14:textId="77777777" w:rsidR="00B5348D" w:rsidRDefault="00B5348D" w:rsidP="007C7D8C">
            <w:pPr>
              <w:pStyle w:val="TAC"/>
            </w:pPr>
            <w:r>
              <w:t>7*64*T</w:t>
            </w:r>
            <w:r>
              <w:rPr>
                <w:vertAlign w:val="subscript"/>
              </w:rPr>
              <w:t>c</w:t>
            </w:r>
          </w:p>
        </w:tc>
        <w:tc>
          <w:tcPr>
            <w:tcW w:w="922" w:type="pct"/>
          </w:tcPr>
          <w:p w14:paraId="2380CD2D" w14:textId="77777777" w:rsidR="00B5348D" w:rsidRPr="00B5348D" w:rsidRDefault="00B5348D" w:rsidP="007C7D8C">
            <w:pPr>
              <w:pStyle w:val="TAC"/>
              <w:rPr>
                <w:b/>
              </w:rPr>
            </w:pPr>
            <w:r w:rsidRPr="00B5348D">
              <w:rPr>
                <w:rFonts w:eastAsia="宋体"/>
                <w:b/>
              </w:rPr>
              <w:t>N/A</w:t>
            </w:r>
          </w:p>
        </w:tc>
      </w:tr>
    </w:tbl>
    <w:p w14:paraId="00853F59" w14:textId="77777777" w:rsidR="000A698E" w:rsidRDefault="00B5348D">
      <w:pPr>
        <w:numPr>
          <w:ilvl w:val="7"/>
          <w:numId w:val="0"/>
        </w:numPr>
        <w:spacing w:before="120" w:after="120" w:line="240" w:lineRule="auto"/>
        <w:ind w:leftChars="200" w:left="44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N</w:t>
      </w:r>
      <w:r>
        <w:rPr>
          <w:rFonts w:ascii="Times New Roman" w:eastAsia="宋体" w:hAnsi="Times New Roman" w:cs="Times New Roman"/>
          <w:sz w:val="20"/>
          <w:szCs w:val="20"/>
          <w:lang w:val="en-GB"/>
        </w:rPr>
        <w:t xml:space="preserve">ote that based on RAN4 discussion, 29*64*Tc and 24*64*Tc are relaxed requirements. Hence, the additional timing error limits for FR1-NTN can be considered as </w:t>
      </w:r>
      <w:proofErr w:type="spellStart"/>
      <w:r w:rsidR="00350548" w:rsidRPr="00B5348D">
        <w:rPr>
          <w:rFonts w:ascii="Times New Roman" w:eastAsia="宋体" w:hAnsi="Times New Roman" w:cs="Times New Roman"/>
          <w:sz w:val="20"/>
          <w:szCs w:val="20"/>
        </w:rPr>
        <w:t>T</w:t>
      </w:r>
      <w:r w:rsidR="00350548" w:rsidRPr="00350548">
        <w:rPr>
          <w:rFonts w:ascii="Times New Roman" w:eastAsia="宋体" w:hAnsi="Times New Roman" w:cs="Times New Roman"/>
          <w:sz w:val="20"/>
          <w:szCs w:val="20"/>
          <w:vertAlign w:val="subscript"/>
        </w:rPr>
        <w:t>e_GNSS</w:t>
      </w:r>
      <w:proofErr w:type="spellEnd"/>
      <w:r w:rsidR="00350548" w:rsidRPr="00B5348D">
        <w:rPr>
          <w:rFonts w:ascii="Times New Roman" w:eastAsia="宋体" w:hAnsi="Times New Roman" w:cs="Times New Roman"/>
          <w:sz w:val="20"/>
          <w:szCs w:val="20"/>
        </w:rPr>
        <w:t xml:space="preserve"> + </w:t>
      </w:r>
      <w:proofErr w:type="spellStart"/>
      <w:r w:rsidR="00350548" w:rsidRPr="00B5348D">
        <w:rPr>
          <w:rFonts w:ascii="Times New Roman" w:eastAsia="宋体" w:hAnsi="Times New Roman" w:cs="Times New Roman"/>
          <w:sz w:val="20"/>
          <w:szCs w:val="20"/>
        </w:rPr>
        <w:t>T</w:t>
      </w:r>
      <w:r w:rsidR="00350548" w:rsidRPr="00350548">
        <w:rPr>
          <w:rFonts w:ascii="Times New Roman" w:eastAsia="宋体" w:hAnsi="Times New Roman" w:cs="Times New Roman"/>
          <w:sz w:val="20"/>
          <w:szCs w:val="20"/>
          <w:vertAlign w:val="subscript"/>
        </w:rPr>
        <w:t>e_SAT</w:t>
      </w:r>
      <w:proofErr w:type="spellEnd"/>
      <w:r w:rsidR="00350548">
        <w:rPr>
          <w:rFonts w:ascii="Times New Roman" w:eastAsia="宋体" w:hAnsi="Times New Roman" w:cs="Times New Roman"/>
          <w:sz w:val="20"/>
          <w:szCs w:val="20"/>
        </w:rPr>
        <w:t xml:space="preserve"> </w:t>
      </w:r>
      <w:r>
        <w:rPr>
          <w:rFonts w:ascii="Times New Roman" w:eastAsia="宋体" w:hAnsi="Times New Roman" w:cs="Times New Roman"/>
          <w:sz w:val="20"/>
          <w:szCs w:val="20"/>
        </w:rPr>
        <w:t>=</w:t>
      </w:r>
      <w:r>
        <w:rPr>
          <w:rFonts w:ascii="Times New Roman" w:eastAsia="宋体" w:hAnsi="Times New Roman" w:cs="Times New Roman"/>
          <w:sz w:val="20"/>
          <w:szCs w:val="20"/>
          <w:lang w:val="en-GB"/>
        </w:rPr>
        <w:t xml:space="preserve">14*64*Tc. If we directly reuse this additional timing error limits for FR1-NTN to FR2-NTN, the corresponding </w:t>
      </w:r>
      <w:proofErr w:type="spellStart"/>
      <w:r w:rsidRPr="00094C78">
        <w:rPr>
          <w:rFonts w:ascii="Times New Roman" w:eastAsia="宋体" w:hAnsi="Times New Roman" w:cs="Times New Roman"/>
          <w:sz w:val="20"/>
          <w:szCs w:val="20"/>
          <w:lang w:val="en-GB"/>
        </w:rPr>
        <w:t>Te_NTN</w:t>
      </w:r>
      <w:proofErr w:type="spellEnd"/>
      <w:r w:rsidRPr="00094C78">
        <w:rPr>
          <w:rFonts w:ascii="Times New Roman" w:eastAsia="宋体" w:hAnsi="Times New Roman" w:cs="Times New Roman"/>
          <w:sz w:val="20"/>
          <w:szCs w:val="20"/>
          <w:lang w:val="en-GB"/>
        </w:rPr>
        <w:t xml:space="preserve"> can be</w:t>
      </w:r>
      <w:r w:rsidR="00094C78">
        <w:rPr>
          <w:rFonts w:ascii="Times New Roman" w:eastAsia="宋体" w:hAnsi="Times New Roman" w:cs="Times New Roman"/>
          <w:sz w:val="20"/>
          <w:szCs w:val="20"/>
          <w:lang w:val="en-GB"/>
        </w:rPr>
        <w:t xml:space="preserve"> estimated</w:t>
      </w:r>
      <w:r w:rsidRPr="00094C78">
        <w:rPr>
          <w:rFonts w:ascii="Times New Roman" w:eastAsia="宋体" w:hAnsi="Times New Roman" w:cs="Times New Roman"/>
          <w:sz w:val="20"/>
          <w:szCs w:val="20"/>
          <w:lang w:val="en-GB"/>
        </w:rPr>
        <w:t xml:space="preserve"> as shown in</w:t>
      </w:r>
      <w:r w:rsidR="00094C78" w:rsidRPr="00094C78">
        <w:rPr>
          <w:rFonts w:ascii="Times New Roman" w:eastAsia="宋体" w:hAnsi="Times New Roman" w:cs="Times New Roman"/>
          <w:sz w:val="20"/>
          <w:szCs w:val="20"/>
          <w:lang w:val="en-GB"/>
        </w:rPr>
        <w:t xml:space="preserve"> </w:t>
      </w:r>
      <w:r w:rsidR="00094C78" w:rsidRPr="00094C78">
        <w:rPr>
          <w:rFonts w:ascii="Times New Roman" w:eastAsia="宋体" w:hAnsi="Times New Roman" w:cs="Times New Roman"/>
          <w:sz w:val="20"/>
          <w:szCs w:val="20"/>
          <w:lang w:val="en-GB"/>
        </w:rPr>
        <w:fldChar w:fldCharType="begin"/>
      </w:r>
      <w:r w:rsidR="00094C78" w:rsidRPr="00094C78">
        <w:rPr>
          <w:rFonts w:ascii="Times New Roman" w:eastAsia="宋体" w:hAnsi="Times New Roman" w:cs="Times New Roman"/>
          <w:sz w:val="20"/>
          <w:szCs w:val="20"/>
          <w:lang w:val="en-GB"/>
        </w:rPr>
        <w:instrText xml:space="preserve"> REF _Ref146025600 \h </w:instrText>
      </w:r>
      <w:r w:rsidR="00094C78">
        <w:rPr>
          <w:rFonts w:ascii="Times New Roman" w:eastAsia="宋体" w:hAnsi="Times New Roman" w:cs="Times New Roman"/>
          <w:sz w:val="20"/>
          <w:szCs w:val="20"/>
          <w:lang w:val="en-GB"/>
        </w:rPr>
        <w:instrText xml:space="preserve"> \* MERGEFORMAT </w:instrText>
      </w:r>
      <w:r w:rsidR="00094C78" w:rsidRPr="00094C78">
        <w:rPr>
          <w:rFonts w:ascii="Times New Roman" w:eastAsia="宋体" w:hAnsi="Times New Roman" w:cs="Times New Roman"/>
          <w:sz w:val="20"/>
          <w:szCs w:val="20"/>
          <w:lang w:val="en-GB"/>
        </w:rPr>
      </w:r>
      <w:r w:rsidR="00094C78" w:rsidRPr="00094C78">
        <w:rPr>
          <w:rFonts w:ascii="Times New Roman" w:eastAsia="宋体" w:hAnsi="Times New Roman" w:cs="Times New Roman"/>
          <w:sz w:val="20"/>
          <w:szCs w:val="20"/>
          <w:lang w:val="en-GB"/>
        </w:rPr>
        <w:fldChar w:fldCharType="separate"/>
      </w:r>
      <w:r w:rsidR="00B7058E" w:rsidRPr="00B7058E">
        <w:rPr>
          <w:rFonts w:ascii="Times New Roman" w:eastAsia="宋体" w:hAnsi="Times New Roman" w:cs="Times New Roman"/>
          <w:sz w:val="20"/>
          <w:szCs w:val="20"/>
          <w:lang w:val="en-GB"/>
        </w:rPr>
        <w:t>Table 3</w:t>
      </w:r>
      <w:r w:rsidR="00094C78" w:rsidRPr="00094C78">
        <w:rPr>
          <w:rFonts w:ascii="Times New Roman" w:eastAsia="宋体" w:hAnsi="Times New Roman" w:cs="Times New Roman"/>
          <w:sz w:val="20"/>
          <w:szCs w:val="20"/>
          <w:lang w:val="en-GB"/>
        </w:rPr>
        <w:fldChar w:fldCharType="end"/>
      </w:r>
      <w:r w:rsidR="00094C78" w:rsidRPr="00094C78">
        <w:rPr>
          <w:rFonts w:ascii="Times New Roman" w:eastAsia="宋体" w:hAnsi="Times New Roman" w:cs="Times New Roman"/>
          <w:sz w:val="20"/>
          <w:szCs w:val="20"/>
          <w:lang w:val="en-GB"/>
        </w:rPr>
        <w:t>.</w:t>
      </w:r>
      <w:r w:rsidR="00094C78">
        <w:rPr>
          <w:rFonts w:ascii="Times New Roman" w:eastAsia="宋体" w:hAnsi="Times New Roman" w:cs="Times New Roman"/>
          <w:sz w:val="20"/>
          <w:szCs w:val="20"/>
          <w:lang w:val="en-GB"/>
        </w:rPr>
        <w:t xml:space="preserve"> </w:t>
      </w:r>
    </w:p>
    <w:p w14:paraId="5F5B982E" w14:textId="07CE0E8D" w:rsidR="00936712" w:rsidRDefault="00094C78">
      <w:pPr>
        <w:numPr>
          <w:ilvl w:val="7"/>
          <w:numId w:val="0"/>
        </w:numPr>
        <w:spacing w:before="120" w:after="120" w:line="240" w:lineRule="auto"/>
        <w:ind w:leftChars="200" w:left="44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Note that the </w:t>
      </w:r>
      <w:proofErr w:type="spellStart"/>
      <w:r w:rsidRPr="00094C78">
        <w:rPr>
          <w:rFonts w:ascii="Times New Roman" w:eastAsia="宋体" w:hAnsi="Times New Roman" w:cs="Times New Roman"/>
          <w:sz w:val="20"/>
          <w:szCs w:val="20"/>
          <w:lang w:val="en-GB"/>
        </w:rPr>
        <w:t>Te_NTN</w:t>
      </w:r>
      <w:proofErr w:type="spellEnd"/>
      <w:r>
        <w:rPr>
          <w:rFonts w:ascii="Times New Roman" w:eastAsia="宋体" w:hAnsi="Times New Roman" w:cs="Times New Roman"/>
          <w:sz w:val="20"/>
          <w:szCs w:val="20"/>
          <w:lang w:val="en-GB"/>
        </w:rPr>
        <w:t xml:space="preserve"> shown in </w:t>
      </w:r>
      <w:r>
        <w:rPr>
          <w:rFonts w:ascii="Times New Roman" w:eastAsia="宋体" w:hAnsi="Times New Roman" w:cs="Times New Roman"/>
          <w:sz w:val="20"/>
          <w:szCs w:val="20"/>
          <w:lang w:val="en-GB"/>
        </w:rPr>
        <w:fldChar w:fldCharType="begin"/>
      </w:r>
      <w:r>
        <w:rPr>
          <w:rFonts w:ascii="Times New Roman" w:eastAsia="宋体" w:hAnsi="Times New Roman" w:cs="Times New Roman"/>
          <w:sz w:val="20"/>
          <w:szCs w:val="20"/>
          <w:lang w:val="en-GB"/>
        </w:rPr>
        <w:instrText xml:space="preserve"> REF _Ref146025600 \h  \* MERGEFORMAT </w:instrText>
      </w:r>
      <w:r>
        <w:rPr>
          <w:rFonts w:ascii="Times New Roman" w:eastAsia="宋体" w:hAnsi="Times New Roman" w:cs="Times New Roman"/>
          <w:sz w:val="20"/>
          <w:szCs w:val="20"/>
          <w:lang w:val="en-GB"/>
        </w:rPr>
      </w:r>
      <w:r>
        <w:rPr>
          <w:rFonts w:ascii="Times New Roman" w:eastAsia="宋体" w:hAnsi="Times New Roman" w:cs="Times New Roman"/>
          <w:sz w:val="20"/>
          <w:szCs w:val="20"/>
          <w:lang w:val="en-GB"/>
        </w:rPr>
        <w:fldChar w:fldCharType="separate"/>
      </w:r>
      <w:r w:rsidR="00B7058E" w:rsidRPr="00B7058E">
        <w:rPr>
          <w:rFonts w:ascii="Times New Roman" w:eastAsia="宋体" w:hAnsi="Times New Roman" w:cs="Times New Roman"/>
          <w:sz w:val="20"/>
          <w:szCs w:val="20"/>
          <w:lang w:val="en-GB"/>
        </w:rPr>
        <w:t>Table 3</w:t>
      </w:r>
      <w:r>
        <w:rPr>
          <w:rFonts w:ascii="Times New Roman" w:eastAsia="宋体" w:hAnsi="Times New Roman" w:cs="Times New Roman"/>
          <w:sz w:val="20"/>
          <w:szCs w:val="20"/>
          <w:lang w:val="en-GB"/>
        </w:rPr>
        <w:fldChar w:fldCharType="end"/>
      </w:r>
      <w:r>
        <w:rPr>
          <w:rFonts w:ascii="Times New Roman" w:eastAsia="宋体" w:hAnsi="Times New Roman" w:cs="Times New Roman"/>
          <w:sz w:val="20"/>
          <w:szCs w:val="20"/>
          <w:lang w:val="en-GB"/>
        </w:rPr>
        <w:t xml:space="preserve"> are conservative estimation, since VSAT UE generally have higher UE capability than handheld UE and may achieve better GNSS positioning accuracy.</w:t>
      </w:r>
      <w:r w:rsidR="000A698E">
        <w:rPr>
          <w:rFonts w:ascii="Times New Roman" w:eastAsia="宋体" w:hAnsi="Times New Roman" w:cs="Times New Roman"/>
          <w:sz w:val="20"/>
          <w:szCs w:val="20"/>
          <w:lang w:val="en-GB"/>
        </w:rPr>
        <w:t xml:space="preserve"> Additionally, according to the </w:t>
      </w:r>
      <w:r w:rsidR="001C4051">
        <w:rPr>
          <w:rFonts w:ascii="Times New Roman" w:eastAsia="宋体" w:hAnsi="Times New Roman" w:cs="Times New Roman" w:hint="eastAsia"/>
          <w:sz w:val="20"/>
          <w:szCs w:val="20"/>
          <w:lang w:val="en-GB"/>
        </w:rPr>
        <w:t>following</w:t>
      </w:r>
      <w:r w:rsidR="000A698E">
        <w:rPr>
          <w:rFonts w:ascii="Times New Roman" w:eastAsia="宋体" w:hAnsi="Times New Roman" w:cs="Times New Roman"/>
          <w:sz w:val="20"/>
          <w:szCs w:val="20"/>
          <w:lang w:val="en-GB"/>
        </w:rPr>
        <w:t xml:space="preserve"> agreement in RAN</w:t>
      </w:r>
      <w:r w:rsidR="001C4051">
        <w:rPr>
          <w:rFonts w:ascii="Times New Roman" w:eastAsia="宋体" w:hAnsi="Times New Roman" w:cs="Times New Roman"/>
          <w:sz w:val="20"/>
          <w:szCs w:val="20"/>
          <w:lang w:val="en-GB"/>
        </w:rPr>
        <w:t xml:space="preserve">#101 </w:t>
      </w:r>
      <w:r w:rsidR="001C4051">
        <w:rPr>
          <w:rFonts w:ascii="Times New Roman" w:eastAsia="宋体" w:hAnsi="Times New Roman" w:cs="Times New Roman"/>
          <w:sz w:val="20"/>
          <w:szCs w:val="20"/>
          <w:lang w:val="en-GB"/>
        </w:rPr>
        <w:fldChar w:fldCharType="begin"/>
      </w:r>
      <w:r w:rsidR="001C4051">
        <w:rPr>
          <w:rFonts w:ascii="Times New Roman" w:eastAsia="宋体" w:hAnsi="Times New Roman" w:cs="Times New Roman"/>
          <w:sz w:val="20"/>
          <w:szCs w:val="20"/>
          <w:lang w:val="en-GB"/>
        </w:rPr>
        <w:instrText xml:space="preserve"> REF _Ref146206120 \r \h </w:instrText>
      </w:r>
      <w:r w:rsidR="001C4051">
        <w:rPr>
          <w:rFonts w:ascii="Times New Roman" w:eastAsia="宋体" w:hAnsi="Times New Roman" w:cs="Times New Roman"/>
          <w:sz w:val="20"/>
          <w:szCs w:val="20"/>
          <w:lang w:val="en-GB"/>
        </w:rPr>
      </w:r>
      <w:r w:rsidR="001C4051">
        <w:rPr>
          <w:rFonts w:ascii="Times New Roman" w:eastAsia="宋体" w:hAnsi="Times New Roman" w:cs="Times New Roman"/>
          <w:sz w:val="20"/>
          <w:szCs w:val="20"/>
          <w:lang w:val="en-GB"/>
        </w:rPr>
        <w:fldChar w:fldCharType="separate"/>
      </w:r>
      <w:r w:rsidR="001C4051">
        <w:rPr>
          <w:rFonts w:ascii="Times New Roman" w:eastAsia="宋体" w:hAnsi="Times New Roman" w:cs="Times New Roman"/>
          <w:sz w:val="20"/>
          <w:szCs w:val="20"/>
          <w:lang w:val="en-GB"/>
        </w:rPr>
        <w:t>[4]</w:t>
      </w:r>
      <w:r w:rsidR="001C4051">
        <w:rPr>
          <w:rFonts w:ascii="Times New Roman" w:eastAsia="宋体" w:hAnsi="Times New Roman" w:cs="Times New Roman"/>
          <w:sz w:val="20"/>
          <w:szCs w:val="20"/>
          <w:lang w:val="en-GB"/>
        </w:rPr>
        <w:fldChar w:fldCharType="end"/>
      </w:r>
      <w:r w:rsidR="001C4051">
        <w:rPr>
          <w:rFonts w:ascii="Times New Roman" w:eastAsia="宋体" w:hAnsi="Times New Roman" w:cs="Times New Roman"/>
          <w:sz w:val="20"/>
          <w:szCs w:val="20"/>
          <w:lang w:val="en-GB"/>
        </w:rPr>
        <w:t xml:space="preserve">, it can be found that for LEO case, only stationary UE is assumed. In this case, the impacts of GNSS will be further limited. </w:t>
      </w:r>
    </w:p>
    <w:tbl>
      <w:tblPr>
        <w:tblStyle w:val="af3"/>
        <w:tblW w:w="0" w:type="auto"/>
        <w:tblInd w:w="440" w:type="dxa"/>
        <w:tblLook w:val="04A0" w:firstRow="1" w:lastRow="0" w:firstColumn="1" w:lastColumn="0" w:noHBand="0" w:noVBand="1"/>
      </w:tblPr>
      <w:tblGrid>
        <w:gridCol w:w="8910"/>
      </w:tblGrid>
      <w:tr w:rsidR="001C4051" w14:paraId="695EBDCE" w14:textId="77777777" w:rsidTr="001C4051">
        <w:tc>
          <w:tcPr>
            <w:tcW w:w="9350" w:type="dxa"/>
          </w:tcPr>
          <w:p w14:paraId="1CD013D6" w14:textId="77777777" w:rsidR="003A27B6" w:rsidRPr="001C4051" w:rsidRDefault="00317256" w:rsidP="0070063A">
            <w:pPr>
              <w:numPr>
                <w:ilvl w:val="0"/>
                <w:numId w:val="11"/>
              </w:numPr>
              <w:tabs>
                <w:tab w:val="num" w:pos="720"/>
              </w:tabs>
              <w:spacing w:after="0" w:line="240" w:lineRule="auto"/>
              <w:ind w:hanging="357"/>
              <w:rPr>
                <w:rFonts w:ascii="Times New Roman" w:eastAsia="宋体" w:hAnsi="Times New Roman" w:cs="Times New Roman"/>
                <w:sz w:val="20"/>
                <w:szCs w:val="20"/>
              </w:rPr>
            </w:pPr>
            <w:r w:rsidRPr="001C4051">
              <w:rPr>
                <w:rFonts w:ascii="Times New Roman" w:eastAsia="宋体" w:hAnsi="Times New Roman" w:cs="Times New Roman" w:hint="eastAsia"/>
                <w:sz w:val="20"/>
                <w:szCs w:val="20"/>
              </w:rPr>
              <w:t>As part of the NR-NTN-</w:t>
            </w:r>
            <w:proofErr w:type="spellStart"/>
            <w:r w:rsidRPr="001C4051">
              <w:rPr>
                <w:rFonts w:ascii="Times New Roman" w:eastAsia="宋体" w:hAnsi="Times New Roman" w:cs="Times New Roman" w:hint="eastAsia"/>
                <w:sz w:val="20"/>
                <w:szCs w:val="20"/>
              </w:rPr>
              <w:t>enh</w:t>
            </w:r>
            <w:proofErr w:type="spellEnd"/>
            <w:r w:rsidRPr="001C4051">
              <w:rPr>
                <w:rFonts w:ascii="Times New Roman" w:eastAsia="宋体" w:hAnsi="Times New Roman" w:cs="Times New Roman" w:hint="eastAsia"/>
                <w:sz w:val="20"/>
                <w:szCs w:val="20"/>
              </w:rPr>
              <w:t xml:space="preserve"> WID, RAN4 shall work on the definition of RRM requirements considering the following</w:t>
            </w:r>
          </w:p>
          <w:p w14:paraId="7595AD30" w14:textId="77777777" w:rsidR="003A27B6" w:rsidRPr="001C4051" w:rsidRDefault="00317256" w:rsidP="0070063A">
            <w:pPr>
              <w:numPr>
                <w:ilvl w:val="1"/>
                <w:numId w:val="11"/>
              </w:numPr>
              <w:tabs>
                <w:tab w:val="num" w:pos="1440"/>
              </w:tabs>
              <w:spacing w:after="0" w:line="240" w:lineRule="auto"/>
              <w:ind w:hanging="357"/>
              <w:rPr>
                <w:rFonts w:ascii="Times New Roman" w:eastAsia="宋体" w:hAnsi="Times New Roman" w:cs="Times New Roman"/>
                <w:sz w:val="20"/>
                <w:szCs w:val="20"/>
              </w:rPr>
            </w:pPr>
            <w:r w:rsidRPr="001C4051">
              <w:rPr>
                <w:rFonts w:ascii="Times New Roman" w:eastAsia="宋体" w:hAnsi="Times New Roman" w:cs="Times New Roman" w:hint="eastAsia"/>
                <w:sz w:val="20"/>
                <w:szCs w:val="20"/>
              </w:rPr>
              <w:t xml:space="preserve">cases: </w:t>
            </w:r>
            <w:r w:rsidRPr="001C4051">
              <w:rPr>
                <w:rFonts w:ascii="Times New Roman" w:eastAsia="宋体" w:hAnsi="Times New Roman" w:cs="Times New Roman" w:hint="eastAsia"/>
                <w:sz w:val="20"/>
                <w:szCs w:val="20"/>
                <w:lang w:val="en-GB"/>
              </w:rPr>
              <w:t>Case-1: Stationary UE for GSO; Case-2: Stationary UE for LEO; Case-3: Mobile UE for GSO</w:t>
            </w:r>
          </w:p>
          <w:p w14:paraId="0B80DB03" w14:textId="19F33AD6" w:rsidR="001C4051" w:rsidRPr="0070063A" w:rsidRDefault="00317256" w:rsidP="0070063A">
            <w:pPr>
              <w:numPr>
                <w:ilvl w:val="1"/>
                <w:numId w:val="11"/>
              </w:numPr>
              <w:tabs>
                <w:tab w:val="num" w:pos="1440"/>
              </w:tabs>
              <w:spacing w:after="0" w:line="240" w:lineRule="auto"/>
              <w:ind w:hanging="357"/>
              <w:rPr>
                <w:rFonts w:ascii="Times New Roman" w:eastAsia="宋体" w:hAnsi="Times New Roman" w:cs="Times New Roman"/>
                <w:sz w:val="20"/>
                <w:szCs w:val="20"/>
              </w:rPr>
            </w:pPr>
            <w:r w:rsidRPr="001C4051">
              <w:rPr>
                <w:rFonts w:ascii="Times New Roman" w:eastAsia="宋体" w:hAnsi="Times New Roman" w:cs="Times New Roman" w:hint="eastAsia"/>
                <w:sz w:val="20"/>
                <w:szCs w:val="20"/>
                <w:lang w:val="en-GB"/>
              </w:rPr>
              <w:t xml:space="preserve">UE architectures: </w:t>
            </w:r>
            <w:r w:rsidRPr="001C4051">
              <w:rPr>
                <w:rFonts w:ascii="Times New Roman" w:eastAsia="宋体" w:hAnsi="Times New Roman" w:cs="Times New Roman" w:hint="eastAsia"/>
                <w:sz w:val="20"/>
                <w:szCs w:val="20"/>
              </w:rPr>
              <w:t>Fully electronically-steered beam UEs (Type 1); Fully mechanically-steered beam UEs (Type 2)</w:t>
            </w:r>
          </w:p>
        </w:tc>
      </w:tr>
    </w:tbl>
    <w:p w14:paraId="5A723231" w14:textId="15B25D40" w:rsidR="00B5348D" w:rsidRPr="005B4D4F" w:rsidRDefault="00B5348D" w:rsidP="0070063A">
      <w:pPr>
        <w:pStyle w:val="a3"/>
        <w:spacing w:before="120"/>
      </w:pPr>
      <w:bookmarkStart w:id="7" w:name="_Ref146025600"/>
      <w:r>
        <w:t xml:space="preserve">Table </w:t>
      </w:r>
      <w:r>
        <w:fldChar w:fldCharType="begin"/>
      </w:r>
      <w:r>
        <w:instrText xml:space="preserve"> SEQ Table \* ARABIC </w:instrText>
      </w:r>
      <w:r>
        <w:fldChar w:fldCharType="separate"/>
      </w:r>
      <w:r w:rsidR="00B7058E">
        <w:rPr>
          <w:noProof/>
        </w:rPr>
        <w:t>3</w:t>
      </w:r>
      <w:r>
        <w:fldChar w:fldCharType="end"/>
      </w:r>
      <w:bookmarkEnd w:id="7"/>
      <w:r w:rsidRPr="005B4D4F">
        <w:t xml:space="preserve">: </w:t>
      </w:r>
      <w:r w:rsidR="00071306">
        <w:t xml:space="preserve">Conservative estimation of </w:t>
      </w:r>
      <w:proofErr w:type="spellStart"/>
      <w:r w:rsidRPr="005B4D4F">
        <w:t>T</w:t>
      </w:r>
      <w:r w:rsidRPr="005B4D4F">
        <w:rPr>
          <w:vertAlign w:val="subscript"/>
        </w:rPr>
        <w:t>e_NTN</w:t>
      </w:r>
      <w:proofErr w:type="spellEnd"/>
      <w:r w:rsidRPr="005B4D4F">
        <w:t xml:space="preserve"> Timing Error Limit</w:t>
      </w:r>
      <w:r w:rsidR="00094C78">
        <w:t xml:space="preserve"> for FR2</w:t>
      </w:r>
    </w:p>
    <w:tbl>
      <w:tblPr>
        <w:tblW w:w="46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288"/>
        <w:gridCol w:w="1288"/>
        <w:gridCol w:w="1534"/>
        <w:gridCol w:w="1847"/>
        <w:gridCol w:w="1697"/>
      </w:tblGrid>
      <w:tr w:rsidR="00094C78" w:rsidRPr="00A96D74" w14:paraId="051B3D36" w14:textId="77777777" w:rsidTr="00094C78">
        <w:trPr>
          <w:cantSplit/>
          <w:jc w:val="center"/>
        </w:trPr>
        <w:tc>
          <w:tcPr>
            <w:tcW w:w="644" w:type="pct"/>
            <w:tcBorders>
              <w:top w:val="single" w:sz="4" w:space="0" w:color="auto"/>
              <w:left w:val="single" w:sz="4" w:space="0" w:color="auto"/>
              <w:bottom w:val="single" w:sz="4" w:space="0" w:color="auto"/>
              <w:right w:val="single" w:sz="4" w:space="0" w:color="auto"/>
            </w:tcBorders>
            <w:vAlign w:val="center"/>
            <w:hideMark/>
          </w:tcPr>
          <w:p w14:paraId="220BF3AA" w14:textId="77777777" w:rsidR="00094C78" w:rsidRDefault="00094C78" w:rsidP="00094C78">
            <w:pPr>
              <w:pStyle w:val="TAH"/>
            </w:pPr>
            <w:r>
              <w:lastRenderedPageBreak/>
              <w:t>Frequency Range</w:t>
            </w:r>
          </w:p>
        </w:tc>
        <w:tc>
          <w:tcPr>
            <w:tcW w:w="733" w:type="pct"/>
            <w:tcBorders>
              <w:top w:val="single" w:sz="4" w:space="0" w:color="auto"/>
              <w:left w:val="single" w:sz="4" w:space="0" w:color="auto"/>
              <w:bottom w:val="single" w:sz="4" w:space="0" w:color="auto"/>
              <w:right w:val="single" w:sz="4" w:space="0" w:color="auto"/>
            </w:tcBorders>
            <w:vAlign w:val="center"/>
            <w:hideMark/>
          </w:tcPr>
          <w:p w14:paraId="3F8F8BFC" w14:textId="77777777" w:rsidR="00094C78" w:rsidRDefault="00094C78" w:rsidP="00094C78">
            <w:pPr>
              <w:pStyle w:val="TAH"/>
            </w:pPr>
            <w:r>
              <w:t>SCS of SSB signals (kHz)</w:t>
            </w:r>
          </w:p>
        </w:tc>
        <w:tc>
          <w:tcPr>
            <w:tcW w:w="733" w:type="pct"/>
            <w:tcBorders>
              <w:top w:val="single" w:sz="4" w:space="0" w:color="auto"/>
              <w:left w:val="single" w:sz="4" w:space="0" w:color="auto"/>
              <w:bottom w:val="single" w:sz="4" w:space="0" w:color="auto"/>
              <w:right w:val="single" w:sz="4" w:space="0" w:color="auto"/>
            </w:tcBorders>
            <w:vAlign w:val="center"/>
            <w:hideMark/>
          </w:tcPr>
          <w:p w14:paraId="00FA2A7A" w14:textId="77777777" w:rsidR="00094C78" w:rsidRDefault="00094C78" w:rsidP="00094C78">
            <w:pPr>
              <w:pStyle w:val="TAH"/>
            </w:pPr>
            <w:r>
              <w:t>SCS of uplink signals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3C3B54" w14:textId="77777777" w:rsidR="00094C78" w:rsidRDefault="00094C78" w:rsidP="00094C78">
            <w:pPr>
              <w:pStyle w:val="TAH"/>
            </w:pPr>
            <w:proofErr w:type="spellStart"/>
            <w:r>
              <w:t>T</w:t>
            </w:r>
            <w:r>
              <w:rPr>
                <w:vertAlign w:val="subscript"/>
              </w:rPr>
              <w:t>e</w:t>
            </w:r>
            <w:proofErr w:type="spellEnd"/>
          </w:p>
        </w:tc>
        <w:tc>
          <w:tcPr>
            <w:tcW w:w="1051" w:type="pct"/>
            <w:tcBorders>
              <w:top w:val="single" w:sz="4" w:space="0" w:color="auto"/>
              <w:left w:val="single" w:sz="4" w:space="0" w:color="auto"/>
              <w:bottom w:val="single" w:sz="4" w:space="0" w:color="auto"/>
              <w:right w:val="single" w:sz="4" w:space="0" w:color="auto"/>
            </w:tcBorders>
            <w:vAlign w:val="center"/>
          </w:tcPr>
          <w:p w14:paraId="36E11328" w14:textId="67DB7A48" w:rsidR="00094C78" w:rsidRPr="00F45446" w:rsidRDefault="00094C78" w:rsidP="00094C78">
            <w:pPr>
              <w:pStyle w:val="TAH"/>
            </w:pPr>
            <w:proofErr w:type="spellStart"/>
            <w:r w:rsidRPr="00A96D74">
              <w:t>T</w:t>
            </w:r>
            <w:r w:rsidRPr="00A96D74">
              <w:rPr>
                <w:vertAlign w:val="subscript"/>
              </w:rPr>
              <w:t>e_GNSS</w:t>
            </w:r>
            <w:proofErr w:type="spellEnd"/>
            <w:r w:rsidRPr="00A96D74">
              <w:t xml:space="preserve"> + </w:t>
            </w:r>
            <w:proofErr w:type="spellStart"/>
            <w:r w:rsidRPr="00A96D74">
              <w:t>T</w:t>
            </w:r>
            <w:r w:rsidRPr="00A96D74">
              <w:rPr>
                <w:vertAlign w:val="subscript"/>
              </w:rPr>
              <w:t>e_SAT</w:t>
            </w:r>
            <w:proofErr w:type="spellEnd"/>
          </w:p>
        </w:tc>
        <w:tc>
          <w:tcPr>
            <w:tcW w:w="966" w:type="pct"/>
            <w:tcBorders>
              <w:top w:val="single" w:sz="4" w:space="0" w:color="auto"/>
              <w:left w:val="single" w:sz="4" w:space="0" w:color="auto"/>
              <w:bottom w:val="single" w:sz="4" w:space="0" w:color="auto"/>
              <w:right w:val="single" w:sz="4" w:space="0" w:color="auto"/>
            </w:tcBorders>
            <w:vAlign w:val="center"/>
          </w:tcPr>
          <w:p w14:paraId="5B1FAB36" w14:textId="7FCF4C83" w:rsidR="00094C78" w:rsidRPr="00094C78" w:rsidRDefault="00094C78" w:rsidP="00094C78">
            <w:pPr>
              <w:pStyle w:val="TAH"/>
            </w:pPr>
            <w:proofErr w:type="spellStart"/>
            <w:r w:rsidRPr="005B4D4F">
              <w:rPr>
                <w:rFonts w:eastAsia="宋体"/>
              </w:rPr>
              <w:t>T</w:t>
            </w:r>
            <w:r w:rsidRPr="005B4D4F">
              <w:rPr>
                <w:rFonts w:eastAsia="宋体"/>
                <w:vertAlign w:val="subscript"/>
              </w:rPr>
              <w:t>e</w:t>
            </w:r>
            <w:r w:rsidRPr="005B4D4F">
              <w:rPr>
                <w:vertAlign w:val="subscript"/>
              </w:rPr>
              <w:t>_NTN</w:t>
            </w:r>
            <w:proofErr w:type="spellEnd"/>
            <w:r>
              <w:rPr>
                <w:rFonts w:hint="eastAsia"/>
              </w:rPr>
              <w:t xml:space="preserve"> </w:t>
            </w:r>
          </w:p>
        </w:tc>
      </w:tr>
      <w:tr w:rsidR="00094C78" w14:paraId="7A9B4FB3" w14:textId="77777777" w:rsidTr="00094C78">
        <w:trPr>
          <w:cantSplit/>
          <w:jc w:val="center"/>
        </w:trPr>
        <w:tc>
          <w:tcPr>
            <w:tcW w:w="644" w:type="pct"/>
            <w:tcBorders>
              <w:top w:val="single" w:sz="4" w:space="0" w:color="auto"/>
              <w:left w:val="single" w:sz="4" w:space="0" w:color="auto"/>
              <w:bottom w:val="nil"/>
              <w:right w:val="single" w:sz="4" w:space="0" w:color="auto"/>
            </w:tcBorders>
            <w:vAlign w:val="center"/>
            <w:hideMark/>
          </w:tcPr>
          <w:p w14:paraId="0107E6FC" w14:textId="77777777" w:rsidR="00094C78" w:rsidRDefault="00094C78" w:rsidP="00094C78">
            <w:pPr>
              <w:pStyle w:val="TAC"/>
            </w:pPr>
            <w:r>
              <w:t>2-1</w:t>
            </w:r>
          </w:p>
        </w:tc>
        <w:tc>
          <w:tcPr>
            <w:tcW w:w="733" w:type="pct"/>
            <w:tcBorders>
              <w:top w:val="single" w:sz="4" w:space="0" w:color="auto"/>
              <w:left w:val="single" w:sz="4" w:space="0" w:color="auto"/>
              <w:bottom w:val="nil"/>
              <w:right w:val="single" w:sz="4" w:space="0" w:color="auto"/>
            </w:tcBorders>
            <w:vAlign w:val="center"/>
            <w:hideMark/>
          </w:tcPr>
          <w:p w14:paraId="27350506" w14:textId="77777777" w:rsidR="00094C78" w:rsidRDefault="00094C78" w:rsidP="00094C78">
            <w:pPr>
              <w:pStyle w:val="TAC"/>
            </w:pPr>
            <w:r>
              <w:t>120</w:t>
            </w:r>
          </w:p>
        </w:tc>
        <w:tc>
          <w:tcPr>
            <w:tcW w:w="733" w:type="pct"/>
            <w:tcBorders>
              <w:top w:val="single" w:sz="4" w:space="0" w:color="auto"/>
              <w:left w:val="single" w:sz="4" w:space="0" w:color="auto"/>
              <w:bottom w:val="single" w:sz="4" w:space="0" w:color="auto"/>
              <w:right w:val="single" w:sz="4" w:space="0" w:color="auto"/>
            </w:tcBorders>
            <w:hideMark/>
          </w:tcPr>
          <w:p w14:paraId="380E88DA" w14:textId="77777777" w:rsidR="00094C78" w:rsidRDefault="00094C78" w:rsidP="00094C78">
            <w:pPr>
              <w:pStyle w:val="TAC"/>
            </w:pPr>
            <w:r>
              <w:t>60</w:t>
            </w:r>
          </w:p>
        </w:tc>
        <w:tc>
          <w:tcPr>
            <w:tcW w:w="873" w:type="pct"/>
            <w:tcBorders>
              <w:top w:val="single" w:sz="4" w:space="0" w:color="auto"/>
              <w:left w:val="single" w:sz="4" w:space="0" w:color="auto"/>
              <w:bottom w:val="single" w:sz="4" w:space="0" w:color="auto"/>
              <w:right w:val="single" w:sz="4" w:space="0" w:color="auto"/>
            </w:tcBorders>
            <w:hideMark/>
          </w:tcPr>
          <w:p w14:paraId="20A4F817" w14:textId="77777777" w:rsidR="00094C78" w:rsidRDefault="00094C78" w:rsidP="00094C78">
            <w:pPr>
              <w:pStyle w:val="TAC"/>
            </w:pPr>
            <w:r>
              <w:t>3.5*64*T</w:t>
            </w:r>
            <w:r>
              <w:rPr>
                <w:vertAlign w:val="subscript"/>
              </w:rPr>
              <w:t>c</w:t>
            </w:r>
          </w:p>
        </w:tc>
        <w:tc>
          <w:tcPr>
            <w:tcW w:w="1051" w:type="pct"/>
            <w:tcBorders>
              <w:top w:val="single" w:sz="4" w:space="0" w:color="auto"/>
              <w:left w:val="single" w:sz="4" w:space="0" w:color="auto"/>
              <w:bottom w:val="single" w:sz="4" w:space="0" w:color="auto"/>
              <w:right w:val="single" w:sz="4" w:space="0" w:color="auto"/>
            </w:tcBorders>
          </w:tcPr>
          <w:p w14:paraId="73CE40E7" w14:textId="6AFA9BCD" w:rsidR="00094C78" w:rsidRDefault="00094C78" w:rsidP="00094C78">
            <w:pPr>
              <w:pStyle w:val="TAC"/>
            </w:pPr>
            <w:r w:rsidRPr="00B5348D">
              <w:rPr>
                <w:b/>
              </w:rPr>
              <w:t>14*64*T</w:t>
            </w:r>
            <w:r w:rsidRPr="00B5348D">
              <w:rPr>
                <w:b/>
                <w:vertAlign w:val="subscript"/>
              </w:rPr>
              <w:t>c</w:t>
            </w:r>
          </w:p>
        </w:tc>
        <w:tc>
          <w:tcPr>
            <w:tcW w:w="966" w:type="pct"/>
            <w:tcBorders>
              <w:top w:val="single" w:sz="4" w:space="0" w:color="auto"/>
              <w:left w:val="single" w:sz="4" w:space="0" w:color="auto"/>
              <w:bottom w:val="single" w:sz="4" w:space="0" w:color="auto"/>
              <w:right w:val="single" w:sz="4" w:space="0" w:color="auto"/>
            </w:tcBorders>
          </w:tcPr>
          <w:p w14:paraId="10A49E48" w14:textId="37204BBA" w:rsidR="00094C78" w:rsidRPr="00094C78" w:rsidRDefault="00094C78" w:rsidP="00094C78">
            <w:pPr>
              <w:pStyle w:val="TAC"/>
              <w:rPr>
                <w:b/>
              </w:rPr>
            </w:pPr>
            <w:r w:rsidRPr="00094C78">
              <w:rPr>
                <w:b/>
              </w:rPr>
              <w:t>17.5*64*T</w:t>
            </w:r>
            <w:r w:rsidRPr="00094C78">
              <w:rPr>
                <w:b/>
                <w:vertAlign w:val="subscript"/>
              </w:rPr>
              <w:t>c</w:t>
            </w:r>
          </w:p>
        </w:tc>
      </w:tr>
      <w:tr w:rsidR="00094C78" w14:paraId="3D8006E9" w14:textId="77777777" w:rsidTr="00094C78">
        <w:trPr>
          <w:cantSplit/>
          <w:jc w:val="center"/>
        </w:trPr>
        <w:tc>
          <w:tcPr>
            <w:tcW w:w="644" w:type="pct"/>
            <w:tcBorders>
              <w:top w:val="nil"/>
              <w:left w:val="single" w:sz="4" w:space="0" w:color="auto"/>
              <w:bottom w:val="nil"/>
              <w:right w:val="single" w:sz="4" w:space="0" w:color="auto"/>
            </w:tcBorders>
            <w:vAlign w:val="center"/>
          </w:tcPr>
          <w:p w14:paraId="334D90F2" w14:textId="77777777" w:rsidR="00094C78" w:rsidRDefault="00094C78" w:rsidP="00094C78">
            <w:pPr>
              <w:pStyle w:val="TAC"/>
            </w:pPr>
          </w:p>
        </w:tc>
        <w:tc>
          <w:tcPr>
            <w:tcW w:w="733" w:type="pct"/>
            <w:tcBorders>
              <w:top w:val="nil"/>
              <w:left w:val="single" w:sz="4" w:space="0" w:color="auto"/>
              <w:bottom w:val="single" w:sz="4" w:space="0" w:color="auto"/>
              <w:right w:val="single" w:sz="4" w:space="0" w:color="auto"/>
            </w:tcBorders>
            <w:vAlign w:val="center"/>
          </w:tcPr>
          <w:p w14:paraId="41BE64C3" w14:textId="77777777" w:rsidR="00094C78" w:rsidRDefault="00094C78" w:rsidP="00094C78">
            <w:pPr>
              <w:pStyle w:val="TAC"/>
            </w:pPr>
          </w:p>
        </w:tc>
        <w:tc>
          <w:tcPr>
            <w:tcW w:w="733" w:type="pct"/>
            <w:tcBorders>
              <w:top w:val="single" w:sz="4" w:space="0" w:color="auto"/>
              <w:left w:val="single" w:sz="4" w:space="0" w:color="auto"/>
              <w:bottom w:val="single" w:sz="4" w:space="0" w:color="auto"/>
              <w:right w:val="single" w:sz="4" w:space="0" w:color="auto"/>
            </w:tcBorders>
            <w:hideMark/>
          </w:tcPr>
          <w:p w14:paraId="402C664E" w14:textId="77777777" w:rsidR="00094C78" w:rsidRDefault="00094C78" w:rsidP="00094C78">
            <w:pPr>
              <w:pStyle w:val="TAC"/>
            </w:pPr>
            <w:r>
              <w:t>120</w:t>
            </w:r>
          </w:p>
        </w:tc>
        <w:tc>
          <w:tcPr>
            <w:tcW w:w="873" w:type="pct"/>
            <w:tcBorders>
              <w:top w:val="single" w:sz="4" w:space="0" w:color="auto"/>
              <w:left w:val="single" w:sz="4" w:space="0" w:color="auto"/>
              <w:bottom w:val="single" w:sz="4" w:space="0" w:color="auto"/>
              <w:right w:val="single" w:sz="4" w:space="0" w:color="auto"/>
            </w:tcBorders>
            <w:hideMark/>
          </w:tcPr>
          <w:p w14:paraId="025D9389" w14:textId="77777777" w:rsidR="00094C78" w:rsidRDefault="00094C78" w:rsidP="00094C78">
            <w:pPr>
              <w:pStyle w:val="TAC"/>
            </w:pPr>
            <w:r>
              <w:t>3.5*64*T</w:t>
            </w:r>
            <w:r>
              <w:rPr>
                <w:vertAlign w:val="subscript"/>
              </w:rPr>
              <w:t>c</w:t>
            </w:r>
          </w:p>
        </w:tc>
        <w:tc>
          <w:tcPr>
            <w:tcW w:w="1051" w:type="pct"/>
            <w:tcBorders>
              <w:top w:val="single" w:sz="4" w:space="0" w:color="auto"/>
              <w:left w:val="single" w:sz="4" w:space="0" w:color="auto"/>
              <w:bottom w:val="single" w:sz="4" w:space="0" w:color="auto"/>
              <w:right w:val="single" w:sz="4" w:space="0" w:color="auto"/>
            </w:tcBorders>
          </w:tcPr>
          <w:p w14:paraId="5AF19009" w14:textId="1F09EF7E" w:rsidR="00094C78" w:rsidRDefault="00094C78" w:rsidP="00094C78">
            <w:pPr>
              <w:pStyle w:val="TAC"/>
            </w:pPr>
            <w:r w:rsidRPr="00B5348D">
              <w:rPr>
                <w:b/>
              </w:rPr>
              <w:t>14*64*T</w:t>
            </w:r>
            <w:r w:rsidRPr="00B5348D">
              <w:rPr>
                <w:b/>
                <w:vertAlign w:val="subscript"/>
              </w:rPr>
              <w:t>c</w:t>
            </w:r>
          </w:p>
        </w:tc>
        <w:tc>
          <w:tcPr>
            <w:tcW w:w="966" w:type="pct"/>
            <w:tcBorders>
              <w:top w:val="single" w:sz="4" w:space="0" w:color="auto"/>
              <w:left w:val="single" w:sz="4" w:space="0" w:color="auto"/>
              <w:bottom w:val="single" w:sz="4" w:space="0" w:color="auto"/>
              <w:right w:val="single" w:sz="4" w:space="0" w:color="auto"/>
            </w:tcBorders>
          </w:tcPr>
          <w:p w14:paraId="6BBCC88A" w14:textId="6D05DDCF" w:rsidR="00094C78" w:rsidRPr="00094C78" w:rsidRDefault="00094C78" w:rsidP="00094C78">
            <w:pPr>
              <w:pStyle w:val="TAC"/>
              <w:rPr>
                <w:b/>
              </w:rPr>
            </w:pPr>
            <w:r w:rsidRPr="00094C78">
              <w:rPr>
                <w:b/>
              </w:rPr>
              <w:t>17.5*64*T</w:t>
            </w:r>
            <w:r w:rsidRPr="00094C78">
              <w:rPr>
                <w:b/>
                <w:vertAlign w:val="subscript"/>
              </w:rPr>
              <w:t>c</w:t>
            </w:r>
          </w:p>
        </w:tc>
      </w:tr>
      <w:tr w:rsidR="00094C78" w14:paraId="0AE142B7" w14:textId="77777777" w:rsidTr="00094C78">
        <w:trPr>
          <w:cantSplit/>
          <w:jc w:val="center"/>
        </w:trPr>
        <w:tc>
          <w:tcPr>
            <w:tcW w:w="644" w:type="pct"/>
            <w:tcBorders>
              <w:top w:val="nil"/>
              <w:left w:val="single" w:sz="4" w:space="0" w:color="auto"/>
              <w:bottom w:val="nil"/>
              <w:right w:val="single" w:sz="4" w:space="0" w:color="auto"/>
            </w:tcBorders>
            <w:vAlign w:val="center"/>
          </w:tcPr>
          <w:p w14:paraId="7395F5DB" w14:textId="77777777" w:rsidR="00094C78" w:rsidRDefault="00094C78" w:rsidP="00094C78">
            <w:pPr>
              <w:pStyle w:val="TAC"/>
            </w:pPr>
          </w:p>
        </w:tc>
        <w:tc>
          <w:tcPr>
            <w:tcW w:w="733" w:type="pct"/>
            <w:tcBorders>
              <w:top w:val="single" w:sz="4" w:space="0" w:color="auto"/>
              <w:left w:val="single" w:sz="4" w:space="0" w:color="auto"/>
              <w:bottom w:val="nil"/>
              <w:right w:val="single" w:sz="4" w:space="0" w:color="auto"/>
            </w:tcBorders>
            <w:vAlign w:val="center"/>
            <w:hideMark/>
          </w:tcPr>
          <w:p w14:paraId="5B05B949" w14:textId="77777777" w:rsidR="00094C78" w:rsidRDefault="00094C78" w:rsidP="00094C78">
            <w:pPr>
              <w:pStyle w:val="TAC"/>
            </w:pPr>
            <w:r>
              <w:t>240</w:t>
            </w:r>
          </w:p>
        </w:tc>
        <w:tc>
          <w:tcPr>
            <w:tcW w:w="733" w:type="pct"/>
            <w:tcBorders>
              <w:top w:val="single" w:sz="4" w:space="0" w:color="auto"/>
              <w:left w:val="single" w:sz="4" w:space="0" w:color="auto"/>
              <w:bottom w:val="single" w:sz="4" w:space="0" w:color="auto"/>
              <w:right w:val="single" w:sz="4" w:space="0" w:color="auto"/>
            </w:tcBorders>
            <w:hideMark/>
          </w:tcPr>
          <w:p w14:paraId="05A20090" w14:textId="77777777" w:rsidR="00094C78" w:rsidRDefault="00094C78" w:rsidP="00094C78">
            <w:pPr>
              <w:pStyle w:val="TAC"/>
            </w:pPr>
            <w:r>
              <w:t>60</w:t>
            </w:r>
          </w:p>
        </w:tc>
        <w:tc>
          <w:tcPr>
            <w:tcW w:w="873" w:type="pct"/>
            <w:tcBorders>
              <w:top w:val="single" w:sz="4" w:space="0" w:color="auto"/>
              <w:left w:val="single" w:sz="4" w:space="0" w:color="auto"/>
              <w:bottom w:val="single" w:sz="4" w:space="0" w:color="auto"/>
              <w:right w:val="single" w:sz="4" w:space="0" w:color="auto"/>
            </w:tcBorders>
            <w:hideMark/>
          </w:tcPr>
          <w:p w14:paraId="32FC3C07" w14:textId="77777777" w:rsidR="00094C78" w:rsidRDefault="00094C78" w:rsidP="00094C78">
            <w:pPr>
              <w:pStyle w:val="TAC"/>
            </w:pPr>
            <w:r>
              <w:t>3*64*T</w:t>
            </w:r>
            <w:r>
              <w:rPr>
                <w:vertAlign w:val="subscript"/>
              </w:rPr>
              <w:t>c</w:t>
            </w:r>
          </w:p>
        </w:tc>
        <w:tc>
          <w:tcPr>
            <w:tcW w:w="1051" w:type="pct"/>
            <w:tcBorders>
              <w:top w:val="single" w:sz="4" w:space="0" w:color="auto"/>
              <w:left w:val="single" w:sz="4" w:space="0" w:color="auto"/>
              <w:bottom w:val="single" w:sz="4" w:space="0" w:color="auto"/>
              <w:right w:val="single" w:sz="4" w:space="0" w:color="auto"/>
            </w:tcBorders>
          </w:tcPr>
          <w:p w14:paraId="1197965D" w14:textId="2BFE44A3" w:rsidR="00094C78" w:rsidRDefault="00094C78" w:rsidP="00094C78">
            <w:pPr>
              <w:pStyle w:val="TAC"/>
            </w:pPr>
            <w:r w:rsidRPr="00B5348D">
              <w:rPr>
                <w:b/>
              </w:rPr>
              <w:t>14*64*T</w:t>
            </w:r>
            <w:r w:rsidRPr="00B5348D">
              <w:rPr>
                <w:b/>
                <w:vertAlign w:val="subscript"/>
              </w:rPr>
              <w:t>c</w:t>
            </w:r>
          </w:p>
        </w:tc>
        <w:tc>
          <w:tcPr>
            <w:tcW w:w="966" w:type="pct"/>
            <w:tcBorders>
              <w:top w:val="single" w:sz="4" w:space="0" w:color="auto"/>
              <w:left w:val="single" w:sz="4" w:space="0" w:color="auto"/>
              <w:bottom w:val="single" w:sz="4" w:space="0" w:color="auto"/>
              <w:right w:val="single" w:sz="4" w:space="0" w:color="auto"/>
            </w:tcBorders>
          </w:tcPr>
          <w:p w14:paraId="205F28CA" w14:textId="151B33BB" w:rsidR="00094C78" w:rsidRPr="00094C78" w:rsidRDefault="00094C78" w:rsidP="00094C78">
            <w:pPr>
              <w:pStyle w:val="TAC"/>
              <w:rPr>
                <w:b/>
              </w:rPr>
            </w:pPr>
            <w:r w:rsidRPr="00094C78">
              <w:rPr>
                <w:b/>
              </w:rPr>
              <w:t>17*64*T</w:t>
            </w:r>
            <w:r w:rsidRPr="00094C78">
              <w:rPr>
                <w:b/>
                <w:vertAlign w:val="subscript"/>
              </w:rPr>
              <w:t>c</w:t>
            </w:r>
          </w:p>
        </w:tc>
      </w:tr>
      <w:tr w:rsidR="00094C78" w14:paraId="420A539E" w14:textId="77777777" w:rsidTr="00094C78">
        <w:trPr>
          <w:cantSplit/>
          <w:jc w:val="center"/>
        </w:trPr>
        <w:tc>
          <w:tcPr>
            <w:tcW w:w="644" w:type="pct"/>
            <w:tcBorders>
              <w:top w:val="nil"/>
              <w:left w:val="single" w:sz="4" w:space="0" w:color="auto"/>
              <w:bottom w:val="single" w:sz="4" w:space="0" w:color="auto"/>
              <w:right w:val="single" w:sz="4" w:space="0" w:color="auto"/>
            </w:tcBorders>
          </w:tcPr>
          <w:p w14:paraId="7EC91BC0" w14:textId="77777777" w:rsidR="00094C78" w:rsidRDefault="00094C78" w:rsidP="00094C78">
            <w:pPr>
              <w:pStyle w:val="TAC"/>
            </w:pPr>
          </w:p>
        </w:tc>
        <w:tc>
          <w:tcPr>
            <w:tcW w:w="733" w:type="pct"/>
            <w:tcBorders>
              <w:top w:val="nil"/>
              <w:left w:val="single" w:sz="4" w:space="0" w:color="auto"/>
              <w:bottom w:val="single" w:sz="4" w:space="0" w:color="auto"/>
              <w:right w:val="single" w:sz="4" w:space="0" w:color="auto"/>
            </w:tcBorders>
          </w:tcPr>
          <w:p w14:paraId="043A9A93" w14:textId="77777777" w:rsidR="00094C78" w:rsidRDefault="00094C78" w:rsidP="00094C78">
            <w:pPr>
              <w:pStyle w:val="TAC"/>
            </w:pPr>
          </w:p>
        </w:tc>
        <w:tc>
          <w:tcPr>
            <w:tcW w:w="733" w:type="pct"/>
            <w:tcBorders>
              <w:top w:val="single" w:sz="4" w:space="0" w:color="auto"/>
              <w:left w:val="single" w:sz="4" w:space="0" w:color="auto"/>
              <w:bottom w:val="single" w:sz="4" w:space="0" w:color="auto"/>
              <w:right w:val="single" w:sz="4" w:space="0" w:color="auto"/>
            </w:tcBorders>
            <w:hideMark/>
          </w:tcPr>
          <w:p w14:paraId="5748BCC3" w14:textId="77777777" w:rsidR="00094C78" w:rsidRDefault="00094C78" w:rsidP="00094C78">
            <w:pPr>
              <w:pStyle w:val="TAC"/>
            </w:pPr>
            <w:r>
              <w:t>120</w:t>
            </w:r>
          </w:p>
        </w:tc>
        <w:tc>
          <w:tcPr>
            <w:tcW w:w="873" w:type="pct"/>
            <w:tcBorders>
              <w:top w:val="single" w:sz="4" w:space="0" w:color="auto"/>
              <w:left w:val="single" w:sz="4" w:space="0" w:color="auto"/>
              <w:bottom w:val="single" w:sz="4" w:space="0" w:color="auto"/>
              <w:right w:val="single" w:sz="4" w:space="0" w:color="auto"/>
            </w:tcBorders>
            <w:hideMark/>
          </w:tcPr>
          <w:p w14:paraId="1C7E69FF" w14:textId="77777777" w:rsidR="00094C78" w:rsidRDefault="00094C78" w:rsidP="00094C78">
            <w:pPr>
              <w:pStyle w:val="TAC"/>
            </w:pPr>
            <w:r>
              <w:t>3*64*T</w:t>
            </w:r>
            <w:r>
              <w:rPr>
                <w:vertAlign w:val="subscript"/>
              </w:rPr>
              <w:t>c</w:t>
            </w:r>
          </w:p>
        </w:tc>
        <w:tc>
          <w:tcPr>
            <w:tcW w:w="1051" w:type="pct"/>
            <w:tcBorders>
              <w:top w:val="single" w:sz="4" w:space="0" w:color="auto"/>
              <w:left w:val="single" w:sz="4" w:space="0" w:color="auto"/>
              <w:bottom w:val="single" w:sz="4" w:space="0" w:color="auto"/>
              <w:right w:val="single" w:sz="4" w:space="0" w:color="auto"/>
            </w:tcBorders>
          </w:tcPr>
          <w:p w14:paraId="38B5175B" w14:textId="7DBC081C" w:rsidR="00094C78" w:rsidRDefault="00094C78" w:rsidP="00094C78">
            <w:pPr>
              <w:pStyle w:val="TAC"/>
            </w:pPr>
            <w:r w:rsidRPr="00B5348D">
              <w:rPr>
                <w:b/>
              </w:rPr>
              <w:t>14*64*T</w:t>
            </w:r>
            <w:r w:rsidRPr="00B5348D">
              <w:rPr>
                <w:b/>
                <w:vertAlign w:val="subscript"/>
              </w:rPr>
              <w:t>c</w:t>
            </w:r>
          </w:p>
        </w:tc>
        <w:tc>
          <w:tcPr>
            <w:tcW w:w="966" w:type="pct"/>
            <w:tcBorders>
              <w:top w:val="single" w:sz="4" w:space="0" w:color="auto"/>
              <w:left w:val="single" w:sz="4" w:space="0" w:color="auto"/>
              <w:bottom w:val="single" w:sz="4" w:space="0" w:color="auto"/>
              <w:right w:val="single" w:sz="4" w:space="0" w:color="auto"/>
            </w:tcBorders>
          </w:tcPr>
          <w:p w14:paraId="62C630D1" w14:textId="4F9C4534" w:rsidR="00094C78" w:rsidRPr="00094C78" w:rsidRDefault="00094C78" w:rsidP="00094C78">
            <w:pPr>
              <w:pStyle w:val="TAC"/>
              <w:rPr>
                <w:b/>
              </w:rPr>
            </w:pPr>
            <w:r w:rsidRPr="00094C78">
              <w:rPr>
                <w:b/>
              </w:rPr>
              <w:t>17*64*T</w:t>
            </w:r>
            <w:r w:rsidRPr="00094C78">
              <w:rPr>
                <w:b/>
                <w:vertAlign w:val="subscript"/>
              </w:rPr>
              <w:t>c</w:t>
            </w:r>
          </w:p>
        </w:tc>
      </w:tr>
    </w:tbl>
    <w:p w14:paraId="6E278302" w14:textId="2B3F2845" w:rsidR="00350548" w:rsidRDefault="00350548" w:rsidP="00350548">
      <w:pPr>
        <w:spacing w:before="120" w:after="120" w:line="240" w:lineRule="auto"/>
        <w:ind w:left="420"/>
        <w:rPr>
          <w:rFonts w:ascii="Times New Roman" w:hAnsi="Times New Roman" w:cs="Times New Roman"/>
          <w:b/>
          <w:i/>
          <w:sz w:val="20"/>
          <w:szCs w:val="20"/>
        </w:rPr>
      </w:pPr>
      <w:r>
        <w:rPr>
          <w:rFonts w:ascii="Times New Roman" w:hAnsi="Times New Roman" w:cs="Times New Roman" w:hint="eastAsia"/>
          <w:b/>
          <w:i/>
          <w:sz w:val="20"/>
          <w:szCs w:val="20"/>
        </w:rPr>
        <w:t>O</w:t>
      </w:r>
      <w:r>
        <w:rPr>
          <w:rFonts w:ascii="Times New Roman" w:hAnsi="Times New Roman" w:cs="Times New Roman"/>
          <w:b/>
          <w:i/>
          <w:sz w:val="20"/>
          <w:szCs w:val="20"/>
        </w:rPr>
        <w:t xml:space="preserve">bservation 2: </w:t>
      </w:r>
      <w:r>
        <w:rPr>
          <w:rFonts w:ascii="Times New Roman" w:hAnsi="Times New Roman" w:cs="Times New Roman"/>
          <w:i/>
          <w:sz w:val="20"/>
          <w:szCs w:val="20"/>
        </w:rPr>
        <w:t xml:space="preserve">According to the timing error limit specified for FR1-NTN, the timing error limit </w:t>
      </w:r>
      <w:proofErr w:type="spellStart"/>
      <w:r w:rsidRPr="00350548">
        <w:rPr>
          <w:rFonts w:ascii="Times New Roman" w:hAnsi="Times New Roman" w:cs="Times New Roman"/>
          <w:i/>
          <w:sz w:val="20"/>
          <w:szCs w:val="20"/>
        </w:rPr>
        <w:t>T</w:t>
      </w:r>
      <w:r w:rsidRPr="00350548">
        <w:rPr>
          <w:rFonts w:ascii="Times New Roman" w:hAnsi="Times New Roman" w:cs="Times New Roman"/>
          <w:i/>
          <w:sz w:val="20"/>
          <w:szCs w:val="20"/>
          <w:vertAlign w:val="subscript"/>
        </w:rPr>
        <w:t>e_NTN</w:t>
      </w:r>
      <w:proofErr w:type="spellEnd"/>
      <w:r>
        <w:rPr>
          <w:rFonts w:ascii="Times New Roman" w:hAnsi="Times New Roman" w:cs="Times New Roman"/>
          <w:i/>
          <w:sz w:val="20"/>
          <w:szCs w:val="20"/>
        </w:rPr>
        <w:t xml:space="preserve"> for FR2-NTN should be equal to or smaller than 17.5*64*Tc and 17*64*Tc when SCS of SSB signals is 120 kHz and 240 kHz, respectively</w:t>
      </w:r>
      <w:r w:rsidRPr="00E47E62">
        <w:rPr>
          <w:rFonts w:ascii="Times New Roman" w:hAnsi="Times New Roman" w:cs="Times New Roman"/>
          <w:i/>
          <w:sz w:val="20"/>
          <w:szCs w:val="20"/>
        </w:rPr>
        <w:t>.</w:t>
      </w:r>
    </w:p>
    <w:p w14:paraId="45A17106" w14:textId="60716DFE" w:rsidR="00936712" w:rsidRDefault="00094C78">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In NTN, due to application of pre-compensation, the residual frequency error during PRACH detection is very small</w:t>
      </w:r>
      <w:r w:rsidR="0086062F">
        <w:rPr>
          <w:rFonts w:ascii="Times New Roman" w:eastAsia="宋体" w:hAnsi="Times New Roman" w:cs="Times New Roman"/>
          <w:sz w:val="20"/>
          <w:szCs w:val="20"/>
        </w:rPr>
        <w:t xml:space="preserve">. </w:t>
      </w:r>
      <w:bookmarkStart w:id="8" w:name="_GoBack"/>
      <w:r w:rsidR="0086062F">
        <w:rPr>
          <w:rFonts w:ascii="Times New Roman" w:eastAsia="宋体" w:hAnsi="Times New Roman" w:cs="Times New Roman"/>
          <w:sz w:val="20"/>
          <w:szCs w:val="20"/>
        </w:rPr>
        <w:t xml:space="preserve">For </w:t>
      </w:r>
      <w:bookmarkEnd w:id="8"/>
      <w:r w:rsidR="00C667DC">
        <w:rPr>
          <w:rFonts w:ascii="Times New Roman" w:eastAsia="宋体" w:hAnsi="Times New Roman" w:cs="Times New Roman"/>
          <w:sz w:val="20"/>
          <w:szCs w:val="20"/>
        </w:rPr>
        <w:t>example,</w:t>
      </w:r>
      <w:r w:rsidR="0086062F">
        <w:rPr>
          <w:rFonts w:ascii="Times New Roman" w:eastAsia="宋体" w:hAnsi="Times New Roman" w:cs="Times New Roman"/>
          <w:sz w:val="20"/>
          <w:szCs w:val="20"/>
        </w:rPr>
        <w:t xml:space="preserve"> as one of set for implementation with </w:t>
      </w:r>
      <w:r>
        <w:rPr>
          <w:rFonts w:ascii="Times New Roman" w:eastAsia="宋体" w:hAnsi="Times New Roman" w:cs="Times New Roman"/>
          <w:sz w:val="20"/>
          <w:szCs w:val="20"/>
        </w:rPr>
        <w:t>SCS=60kHz</w:t>
      </w:r>
      <w:r w:rsidR="00071306">
        <w:rPr>
          <w:rFonts w:ascii="Times New Roman" w:eastAsia="宋体" w:hAnsi="Times New Roman" w:cs="Times New Roman"/>
          <w:sz w:val="20"/>
          <w:szCs w:val="20"/>
        </w:rPr>
        <w:t xml:space="preserve">, i.e., </w:t>
      </w:r>
      <m:oMath>
        <m:r>
          <m:rPr>
            <m:sty m:val="p"/>
          </m:rPr>
          <w:rPr>
            <w:rFonts w:ascii="Cambria Math" w:eastAsia="宋体" w:hAnsi="Cambria Math" w:cs="Times New Roman"/>
            <w:sz w:val="20"/>
            <w:szCs w:val="20"/>
          </w:rPr>
          <m:t>μ=2</m:t>
        </m:r>
      </m:oMath>
      <w:r w:rsidR="00437ADD">
        <w:rPr>
          <w:rFonts w:ascii="Times New Roman" w:eastAsia="宋体" w:hAnsi="Times New Roman" w:cs="Times New Roman"/>
          <w:sz w:val="20"/>
          <w:szCs w:val="20"/>
        </w:rPr>
        <w:t>, t</w:t>
      </w:r>
      <w:r>
        <w:rPr>
          <w:rFonts w:ascii="Times New Roman" w:eastAsia="宋体" w:hAnsi="Times New Roman" w:cs="Times New Roman"/>
          <w:sz w:val="20"/>
          <w:szCs w:val="20"/>
        </w:rPr>
        <w:t>he</w:t>
      </w:r>
      <w:r w:rsidR="00071306">
        <w:rPr>
          <w:rFonts w:ascii="Times New Roman" w:eastAsia="宋体" w:hAnsi="Times New Roman" w:cs="Times New Roman"/>
          <w:sz w:val="20"/>
          <w:szCs w:val="20"/>
        </w:rPr>
        <w:t xml:space="preserve"> timing error tolerance for each preamble format can be assumed as CP/2 since the channel delay for FR2 VSAT can be negligible and assumed as zero. Then the timing error tolerance for each preamble format supported in FR2 TN can be evaluated as shown in </w:t>
      </w:r>
      <w:r w:rsidR="00071306">
        <w:rPr>
          <w:rFonts w:ascii="Times New Roman" w:eastAsia="宋体" w:hAnsi="Times New Roman" w:cs="Times New Roman"/>
          <w:sz w:val="20"/>
          <w:szCs w:val="20"/>
        </w:rPr>
        <w:fldChar w:fldCharType="begin"/>
      </w:r>
      <w:r w:rsidR="00071306">
        <w:rPr>
          <w:rFonts w:ascii="Times New Roman" w:eastAsia="宋体" w:hAnsi="Times New Roman" w:cs="Times New Roman"/>
          <w:sz w:val="20"/>
          <w:szCs w:val="20"/>
        </w:rPr>
        <w:instrText xml:space="preserve"> REF _Ref146026968 \h  \* MERGEFORMAT </w:instrText>
      </w:r>
      <w:r w:rsidR="00071306">
        <w:rPr>
          <w:rFonts w:ascii="Times New Roman" w:eastAsia="宋体" w:hAnsi="Times New Roman" w:cs="Times New Roman"/>
          <w:sz w:val="20"/>
          <w:szCs w:val="20"/>
        </w:rPr>
      </w:r>
      <w:r w:rsidR="00071306">
        <w:rPr>
          <w:rFonts w:ascii="Times New Roman" w:eastAsia="宋体" w:hAnsi="Times New Roman" w:cs="Times New Roman"/>
          <w:sz w:val="20"/>
          <w:szCs w:val="20"/>
        </w:rPr>
        <w:fldChar w:fldCharType="separate"/>
      </w:r>
      <w:r w:rsidR="00B7058E" w:rsidRPr="00B7058E">
        <w:rPr>
          <w:rFonts w:ascii="Times New Roman" w:eastAsia="宋体" w:hAnsi="Times New Roman" w:cs="Times New Roman"/>
          <w:sz w:val="20"/>
          <w:szCs w:val="20"/>
        </w:rPr>
        <w:t>Table 4</w:t>
      </w:r>
      <w:r w:rsidR="00071306">
        <w:rPr>
          <w:rFonts w:ascii="Times New Roman" w:eastAsia="宋体" w:hAnsi="Times New Roman" w:cs="Times New Roman"/>
          <w:sz w:val="20"/>
          <w:szCs w:val="20"/>
        </w:rPr>
        <w:fldChar w:fldCharType="end"/>
      </w:r>
      <w:r w:rsidR="00071306">
        <w:rPr>
          <w:rFonts w:ascii="Times New Roman" w:eastAsia="宋体" w:hAnsi="Times New Roman" w:cs="Times New Roman"/>
          <w:sz w:val="20"/>
          <w:szCs w:val="20"/>
        </w:rPr>
        <w:t>.</w:t>
      </w:r>
      <w:r w:rsidR="00AC3C65">
        <w:rPr>
          <w:rFonts w:ascii="Times New Roman" w:eastAsia="宋体" w:hAnsi="Times New Roman" w:cs="Times New Roman"/>
          <w:sz w:val="20"/>
          <w:szCs w:val="20"/>
        </w:rPr>
        <w:t xml:space="preserve"> From the table, the PRACH format B4 has smallest timing error tolerance, </w:t>
      </w:r>
      <w:r w:rsidR="00B7743E">
        <w:rPr>
          <w:rFonts w:ascii="Times New Roman" w:eastAsia="宋体" w:hAnsi="Times New Roman" w:cs="Times New Roman"/>
          <w:sz w:val="20"/>
          <w:szCs w:val="20"/>
        </w:rPr>
        <w:t>which</w:t>
      </w:r>
      <w:r w:rsidR="00AC3C65">
        <w:rPr>
          <w:rFonts w:ascii="Times New Roman" w:eastAsia="宋体" w:hAnsi="Times New Roman" w:cs="Times New Roman"/>
          <w:sz w:val="20"/>
          <w:szCs w:val="20"/>
        </w:rPr>
        <w:t xml:space="preserve"> is</w:t>
      </w:r>
      <w:r w:rsidR="00B7743E">
        <w:rPr>
          <w:rFonts w:ascii="Times New Roman" w:eastAsia="宋体" w:hAnsi="Times New Roman" w:cs="Times New Roman"/>
          <w:sz w:val="20"/>
          <w:szCs w:val="20"/>
        </w:rPr>
        <w:t xml:space="preserve"> 27*64*Tc and still larger than 17.5*64*Tc. Therefore, the existing </w:t>
      </w:r>
      <w:r w:rsidR="00B7743E">
        <w:rPr>
          <w:rFonts w:ascii="Times New Roman" w:eastAsia="宋体" w:hAnsi="Times New Roman" w:cs="Times New Roman" w:hint="eastAsia"/>
          <w:sz w:val="20"/>
          <w:szCs w:val="20"/>
        </w:rPr>
        <w:t>preamble</w:t>
      </w:r>
      <w:r w:rsidR="00B7743E">
        <w:rPr>
          <w:rFonts w:ascii="Times New Roman" w:eastAsia="宋体" w:hAnsi="Times New Roman" w:cs="Times New Roman"/>
          <w:sz w:val="20"/>
          <w:szCs w:val="20"/>
        </w:rPr>
        <w:t xml:space="preserve"> format is able to meet the timing error requirement in FR2-NTN and no need to enhance for timing error tolerance.</w:t>
      </w:r>
    </w:p>
    <w:p w14:paraId="666036F5" w14:textId="55425C5D" w:rsidR="00071306" w:rsidRPr="00071306" w:rsidRDefault="00071306" w:rsidP="00071306">
      <w:pPr>
        <w:pStyle w:val="a3"/>
      </w:pPr>
      <w:bookmarkStart w:id="9" w:name="_Ref146026968"/>
      <w:r>
        <w:t xml:space="preserve">Table </w:t>
      </w:r>
      <w:r>
        <w:fldChar w:fldCharType="begin"/>
      </w:r>
      <w:r>
        <w:instrText xml:space="preserve"> SEQ Table \* ARABIC </w:instrText>
      </w:r>
      <w:r>
        <w:fldChar w:fldCharType="separate"/>
      </w:r>
      <w:r w:rsidR="00B7058E">
        <w:rPr>
          <w:noProof/>
        </w:rPr>
        <w:t>4</w:t>
      </w:r>
      <w:r>
        <w:fldChar w:fldCharType="end"/>
      </w:r>
      <w:bookmarkEnd w:id="9"/>
      <w:r w:rsidRPr="005B4D4F">
        <w:t xml:space="preserve">: Timing Error </w:t>
      </w:r>
      <w:r>
        <w:t>tolerance for PRACH format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241"/>
        <w:gridCol w:w="1114"/>
        <w:gridCol w:w="2195"/>
      </w:tblGrid>
      <w:tr w:rsidR="00071306" w:rsidRPr="0098555A" w14:paraId="6B38AB94" w14:textId="6A10DB90" w:rsidTr="00071306">
        <w:trPr>
          <w:trHeight w:val="482"/>
          <w:jc w:val="center"/>
        </w:trPr>
        <w:tc>
          <w:tcPr>
            <w:tcW w:w="832" w:type="dxa"/>
            <w:shd w:val="clear" w:color="auto" w:fill="auto"/>
          </w:tcPr>
          <w:p w14:paraId="0C7D9E49" w14:textId="77777777" w:rsidR="00071306" w:rsidRPr="00197E22" w:rsidRDefault="00071306" w:rsidP="007C7D8C">
            <w:pPr>
              <w:pStyle w:val="TAH"/>
              <w:rPr>
                <w:rFonts w:eastAsia="Batang"/>
              </w:rPr>
            </w:pPr>
            <w:bookmarkStart w:id="10" w:name="MCCQCTEMPBM_00000029"/>
            <w:r w:rsidRPr="00197E22">
              <w:rPr>
                <w:rFonts w:eastAsia="Batang"/>
              </w:rPr>
              <w:t>Format</w:t>
            </w:r>
          </w:p>
        </w:tc>
        <w:tc>
          <w:tcPr>
            <w:tcW w:w="1241" w:type="dxa"/>
            <w:shd w:val="clear" w:color="auto" w:fill="auto"/>
          </w:tcPr>
          <w:p w14:paraId="72AFDD7C" w14:textId="77777777" w:rsidR="00071306" w:rsidRPr="0098555A" w:rsidRDefault="00071306" w:rsidP="007C7D8C">
            <w:pPr>
              <w:pStyle w:val="TAH"/>
            </w:pPr>
            <w:r w:rsidRPr="006A5007">
              <w:rPr>
                <w:position w:val="-10"/>
              </w:rPr>
              <w:object w:dxaOrig="460" w:dyaOrig="340" w14:anchorId="25EB9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v:imagedata r:id="rId9" o:title=""/>
                </v:shape>
                <o:OLEObject Type="Embed" ProgID="Equation.3" ShapeID="_x0000_i1025" DrawAspect="Content" ObjectID="_1757161594" r:id="rId10"/>
              </w:object>
            </w:r>
          </w:p>
        </w:tc>
        <w:tc>
          <w:tcPr>
            <w:tcW w:w="1114" w:type="dxa"/>
          </w:tcPr>
          <w:p w14:paraId="5FD0E045" w14:textId="47D96BE1" w:rsidR="00071306" w:rsidRPr="0098555A" w:rsidRDefault="00071306" w:rsidP="007C7D8C">
            <w:pPr>
              <w:pStyle w:val="TAH"/>
            </w:pPr>
            <m:oMathPara>
              <m:oMath>
                <m:r>
                  <m:rPr>
                    <m:sty m:val="b"/>
                  </m:rPr>
                  <w:rPr>
                    <w:rFonts w:ascii="Cambria Math" w:eastAsia="宋体" w:hAnsi="Cambria Math" w:cs="Times New Roman"/>
                    <w:sz w:val="20"/>
                    <w:szCs w:val="20"/>
                  </w:rPr>
                  <m:t>μ</m:t>
                </m:r>
              </m:oMath>
            </m:oMathPara>
          </w:p>
        </w:tc>
        <w:tc>
          <w:tcPr>
            <w:tcW w:w="2195" w:type="dxa"/>
          </w:tcPr>
          <w:p w14:paraId="015EF973" w14:textId="77777777" w:rsidR="00071306" w:rsidRDefault="00071306" w:rsidP="007C7D8C">
            <w:pPr>
              <w:pStyle w:val="TAH"/>
              <w:rPr>
                <w:rFonts w:eastAsia="Batang"/>
              </w:rPr>
            </w:pPr>
            <w:r w:rsidRPr="00071306">
              <w:rPr>
                <w:rFonts w:eastAsia="Batang" w:hint="eastAsia"/>
              </w:rPr>
              <w:t>T</w:t>
            </w:r>
            <w:r>
              <w:rPr>
                <w:rFonts w:eastAsia="Batang"/>
              </w:rPr>
              <w:t>iming error tolerance</w:t>
            </w:r>
          </w:p>
          <w:p w14:paraId="23C40E76" w14:textId="2A64947B" w:rsidR="00071306" w:rsidRPr="00071306" w:rsidRDefault="00071306" w:rsidP="007C7D8C">
            <w:pPr>
              <w:pStyle w:val="TAH"/>
            </w:pPr>
            <w:r>
              <w:rPr>
                <w:rFonts w:hint="eastAsia"/>
              </w:rPr>
              <w:t>(</w:t>
            </w:r>
            <w:r>
              <w:t>CP/2)</w:t>
            </w:r>
          </w:p>
        </w:tc>
      </w:tr>
      <w:tr w:rsidR="00071306" w:rsidRPr="002C4341" w14:paraId="57249F3C" w14:textId="1BC90434" w:rsidTr="00071306">
        <w:trPr>
          <w:jc w:val="center"/>
        </w:trPr>
        <w:tc>
          <w:tcPr>
            <w:tcW w:w="832" w:type="dxa"/>
            <w:shd w:val="clear" w:color="auto" w:fill="auto"/>
            <w:vAlign w:val="center"/>
          </w:tcPr>
          <w:p w14:paraId="579A9A96" w14:textId="77777777" w:rsidR="00071306" w:rsidRPr="00197E22" w:rsidRDefault="00071306" w:rsidP="007C7D8C">
            <w:pPr>
              <w:pStyle w:val="TAC"/>
              <w:rPr>
                <w:rFonts w:eastAsia="Batang"/>
              </w:rPr>
            </w:pPr>
            <w:r w:rsidRPr="00197E22">
              <w:rPr>
                <w:rFonts w:eastAsia="Batang"/>
              </w:rPr>
              <w:t>A1</w:t>
            </w:r>
          </w:p>
        </w:tc>
        <w:tc>
          <w:tcPr>
            <w:tcW w:w="1241" w:type="dxa"/>
            <w:shd w:val="clear" w:color="auto" w:fill="auto"/>
            <w:vAlign w:val="center"/>
          </w:tcPr>
          <w:p w14:paraId="5800BFAB" w14:textId="4F425D85" w:rsidR="00071306" w:rsidRPr="00197E22" w:rsidRDefault="00071306" w:rsidP="00071306">
            <w:pPr>
              <w:pStyle w:val="TAR"/>
              <w:jc w:val="center"/>
              <w:rPr>
                <w:rFonts w:eastAsia="Batang"/>
              </w:rPr>
            </w:pPr>
            <m:oMathPara>
              <m:oMath>
                <m:r>
                  <w:rPr>
                    <w:rFonts w:ascii="Cambria Math" w:eastAsia="Batang"/>
                  </w:rPr>
                  <m:t>288κ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1114" w:type="dxa"/>
            <w:vAlign w:val="center"/>
          </w:tcPr>
          <w:p w14:paraId="2FC5ED12" w14:textId="4D5912C6" w:rsidR="00071306" w:rsidRPr="002C4341" w:rsidRDefault="00071306" w:rsidP="007C7D8C">
            <w:pPr>
              <w:pStyle w:val="TAC"/>
              <w:rPr>
                <w:rFonts w:eastAsia="Batang"/>
              </w:rPr>
            </w:pPr>
            <w:r>
              <w:rPr>
                <w:rFonts w:eastAsia="Batang"/>
              </w:rPr>
              <w:t>2</w:t>
            </w:r>
          </w:p>
        </w:tc>
        <w:tc>
          <w:tcPr>
            <w:tcW w:w="2195" w:type="dxa"/>
          </w:tcPr>
          <w:p w14:paraId="09B302C8" w14:textId="6F064FFE" w:rsidR="00071306" w:rsidRPr="00071306" w:rsidRDefault="00071306" w:rsidP="007C7D8C">
            <w:pPr>
              <w:pStyle w:val="TAC"/>
              <w:rPr>
                <w:rFonts w:eastAsia="Batang"/>
                <w:b/>
              </w:rPr>
            </w:pPr>
            <w:r w:rsidRPr="00071306">
              <w:rPr>
                <w:b/>
              </w:rPr>
              <w:t>36*64*Tc</w:t>
            </w:r>
          </w:p>
        </w:tc>
      </w:tr>
      <w:tr w:rsidR="00071306" w:rsidRPr="002C4341" w14:paraId="44590593" w14:textId="337E5580" w:rsidTr="00071306">
        <w:trPr>
          <w:jc w:val="center"/>
        </w:trPr>
        <w:tc>
          <w:tcPr>
            <w:tcW w:w="832" w:type="dxa"/>
            <w:shd w:val="clear" w:color="auto" w:fill="auto"/>
            <w:vAlign w:val="center"/>
          </w:tcPr>
          <w:p w14:paraId="32FD9684" w14:textId="77777777" w:rsidR="00071306" w:rsidRPr="00197E22" w:rsidRDefault="00071306" w:rsidP="007C7D8C">
            <w:pPr>
              <w:pStyle w:val="TAC"/>
              <w:rPr>
                <w:rFonts w:eastAsia="Batang"/>
              </w:rPr>
            </w:pPr>
            <w:r w:rsidRPr="00197E22">
              <w:rPr>
                <w:rFonts w:eastAsia="Batang"/>
              </w:rPr>
              <w:t>A2</w:t>
            </w:r>
          </w:p>
        </w:tc>
        <w:tc>
          <w:tcPr>
            <w:tcW w:w="1241" w:type="dxa"/>
            <w:shd w:val="clear" w:color="auto" w:fill="auto"/>
            <w:vAlign w:val="center"/>
          </w:tcPr>
          <w:p w14:paraId="6BBBB38F" w14:textId="4CC0F61E" w:rsidR="00071306" w:rsidRPr="00197E22" w:rsidRDefault="00071306" w:rsidP="00071306">
            <w:pPr>
              <w:pStyle w:val="TAR"/>
              <w:jc w:val="center"/>
              <w:rPr>
                <w:rFonts w:eastAsia="Batang"/>
              </w:rPr>
            </w:pPr>
            <m:oMathPara>
              <m:oMath>
                <m:r>
                  <w:rPr>
                    <w:rFonts w:ascii="Cambria Math" w:eastAsia="Batang"/>
                  </w:rPr>
                  <m:t>576κ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1114" w:type="dxa"/>
            <w:vAlign w:val="center"/>
          </w:tcPr>
          <w:p w14:paraId="1AE45336" w14:textId="379347B6" w:rsidR="00071306" w:rsidRPr="002C4341" w:rsidRDefault="00071306" w:rsidP="007C7D8C">
            <w:pPr>
              <w:pStyle w:val="TAC"/>
              <w:rPr>
                <w:rFonts w:eastAsia="Batang"/>
              </w:rPr>
            </w:pPr>
            <w:r>
              <w:rPr>
                <w:rFonts w:eastAsia="Batang"/>
              </w:rPr>
              <w:t>2</w:t>
            </w:r>
          </w:p>
        </w:tc>
        <w:tc>
          <w:tcPr>
            <w:tcW w:w="2195" w:type="dxa"/>
          </w:tcPr>
          <w:p w14:paraId="10A2D4BD" w14:textId="5DCA31FA" w:rsidR="00071306" w:rsidRPr="00071306" w:rsidRDefault="00071306" w:rsidP="007C7D8C">
            <w:pPr>
              <w:pStyle w:val="TAC"/>
              <w:rPr>
                <w:rFonts w:eastAsia="Batang"/>
                <w:b/>
              </w:rPr>
            </w:pPr>
            <w:r w:rsidRPr="00071306">
              <w:rPr>
                <w:b/>
              </w:rPr>
              <w:t>72*64*Tc</w:t>
            </w:r>
          </w:p>
        </w:tc>
      </w:tr>
      <w:tr w:rsidR="00071306" w:rsidRPr="002C4341" w14:paraId="38C6F438" w14:textId="51C803D7" w:rsidTr="00071306">
        <w:trPr>
          <w:jc w:val="center"/>
        </w:trPr>
        <w:tc>
          <w:tcPr>
            <w:tcW w:w="832" w:type="dxa"/>
            <w:shd w:val="clear" w:color="auto" w:fill="auto"/>
            <w:vAlign w:val="center"/>
          </w:tcPr>
          <w:p w14:paraId="2637B2C5" w14:textId="77777777" w:rsidR="00071306" w:rsidRPr="00197E22" w:rsidRDefault="00071306" w:rsidP="007C7D8C">
            <w:pPr>
              <w:pStyle w:val="TAC"/>
              <w:rPr>
                <w:rFonts w:eastAsia="Batang"/>
              </w:rPr>
            </w:pPr>
            <w:r w:rsidRPr="00197E22">
              <w:rPr>
                <w:rFonts w:eastAsia="Batang"/>
              </w:rPr>
              <w:t>A3</w:t>
            </w:r>
          </w:p>
        </w:tc>
        <w:tc>
          <w:tcPr>
            <w:tcW w:w="1241" w:type="dxa"/>
            <w:shd w:val="clear" w:color="auto" w:fill="auto"/>
            <w:vAlign w:val="center"/>
          </w:tcPr>
          <w:p w14:paraId="07DD1CE3" w14:textId="6CC5908C" w:rsidR="00071306" w:rsidRPr="00197E22" w:rsidRDefault="00071306" w:rsidP="00071306">
            <w:pPr>
              <w:pStyle w:val="TAR"/>
              <w:jc w:val="center"/>
              <w:rPr>
                <w:rFonts w:eastAsia="Batang"/>
              </w:rPr>
            </w:pPr>
            <m:oMathPara>
              <m:oMath>
                <m:r>
                  <w:rPr>
                    <w:rFonts w:ascii="Cambria Math" w:eastAsia="Batang"/>
                  </w:rPr>
                  <m:t>864κ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1114" w:type="dxa"/>
            <w:vAlign w:val="center"/>
          </w:tcPr>
          <w:p w14:paraId="48A9E51A" w14:textId="4072F875" w:rsidR="00071306" w:rsidRPr="002C4341" w:rsidRDefault="00071306" w:rsidP="007C7D8C">
            <w:pPr>
              <w:pStyle w:val="TAC"/>
              <w:rPr>
                <w:rFonts w:eastAsia="Batang"/>
              </w:rPr>
            </w:pPr>
            <w:r>
              <w:rPr>
                <w:rFonts w:eastAsia="Batang"/>
              </w:rPr>
              <w:t>2</w:t>
            </w:r>
          </w:p>
        </w:tc>
        <w:tc>
          <w:tcPr>
            <w:tcW w:w="2195" w:type="dxa"/>
          </w:tcPr>
          <w:p w14:paraId="01483D41" w14:textId="0E80243A" w:rsidR="00071306" w:rsidRPr="00071306" w:rsidRDefault="00071306" w:rsidP="007C7D8C">
            <w:pPr>
              <w:pStyle w:val="TAC"/>
              <w:rPr>
                <w:rFonts w:eastAsia="Batang"/>
                <w:b/>
              </w:rPr>
            </w:pPr>
            <w:r w:rsidRPr="00071306">
              <w:rPr>
                <w:b/>
              </w:rPr>
              <w:t>108*64*Tc</w:t>
            </w:r>
          </w:p>
        </w:tc>
      </w:tr>
      <w:tr w:rsidR="00071306" w:rsidRPr="002C4341" w14:paraId="5F3ABC1F" w14:textId="4B629A8A" w:rsidTr="00071306">
        <w:trPr>
          <w:jc w:val="center"/>
        </w:trPr>
        <w:tc>
          <w:tcPr>
            <w:tcW w:w="832" w:type="dxa"/>
            <w:shd w:val="clear" w:color="auto" w:fill="auto"/>
            <w:vAlign w:val="center"/>
          </w:tcPr>
          <w:p w14:paraId="4393DB5D" w14:textId="77777777" w:rsidR="00071306" w:rsidRPr="00197E22" w:rsidRDefault="00071306" w:rsidP="007C7D8C">
            <w:pPr>
              <w:pStyle w:val="TAC"/>
              <w:rPr>
                <w:rFonts w:eastAsia="Batang"/>
              </w:rPr>
            </w:pPr>
            <w:r w:rsidRPr="00197E22">
              <w:rPr>
                <w:rFonts w:eastAsia="Batang"/>
              </w:rPr>
              <w:t>B1</w:t>
            </w:r>
          </w:p>
        </w:tc>
        <w:tc>
          <w:tcPr>
            <w:tcW w:w="1241" w:type="dxa"/>
            <w:shd w:val="clear" w:color="auto" w:fill="auto"/>
            <w:vAlign w:val="center"/>
          </w:tcPr>
          <w:p w14:paraId="231500C8" w14:textId="2DFCE426" w:rsidR="00071306" w:rsidRPr="00197E22" w:rsidRDefault="00071306" w:rsidP="00071306">
            <w:pPr>
              <w:pStyle w:val="TAR"/>
              <w:jc w:val="center"/>
              <w:rPr>
                <w:rFonts w:eastAsia="Batang"/>
              </w:rPr>
            </w:pPr>
            <m:oMathPara>
              <m:oMath>
                <m:r>
                  <w:rPr>
                    <w:rFonts w:ascii="Cambria Math" w:eastAsia="Batang"/>
                  </w:rPr>
                  <m:t>216κ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1114" w:type="dxa"/>
            <w:vAlign w:val="center"/>
          </w:tcPr>
          <w:p w14:paraId="77CBC468" w14:textId="7B23529A" w:rsidR="00071306" w:rsidRPr="002C4341" w:rsidRDefault="00071306" w:rsidP="007C7D8C">
            <w:pPr>
              <w:pStyle w:val="TAC"/>
              <w:rPr>
                <w:rFonts w:eastAsia="Batang"/>
              </w:rPr>
            </w:pPr>
            <w:r>
              <w:rPr>
                <w:rFonts w:eastAsia="Batang"/>
              </w:rPr>
              <w:t>2</w:t>
            </w:r>
          </w:p>
        </w:tc>
        <w:tc>
          <w:tcPr>
            <w:tcW w:w="2195" w:type="dxa"/>
          </w:tcPr>
          <w:p w14:paraId="20CF7541" w14:textId="43285F1D" w:rsidR="00071306" w:rsidRPr="00071306" w:rsidRDefault="00071306" w:rsidP="007C7D8C">
            <w:pPr>
              <w:pStyle w:val="TAC"/>
              <w:rPr>
                <w:b/>
              </w:rPr>
            </w:pPr>
            <w:r w:rsidRPr="00071306">
              <w:rPr>
                <w:rFonts w:hint="eastAsia"/>
                <w:b/>
              </w:rPr>
              <w:t>2</w:t>
            </w:r>
            <w:r w:rsidRPr="00071306">
              <w:rPr>
                <w:b/>
              </w:rPr>
              <w:t>7*64*Tc</w:t>
            </w:r>
          </w:p>
        </w:tc>
      </w:tr>
      <w:tr w:rsidR="00071306" w:rsidRPr="002C4341" w14:paraId="62075FA8" w14:textId="51D20ABD" w:rsidTr="00071306">
        <w:trPr>
          <w:jc w:val="center"/>
        </w:trPr>
        <w:tc>
          <w:tcPr>
            <w:tcW w:w="832" w:type="dxa"/>
            <w:shd w:val="clear" w:color="auto" w:fill="auto"/>
            <w:vAlign w:val="center"/>
          </w:tcPr>
          <w:p w14:paraId="6B4FD24B" w14:textId="77777777" w:rsidR="00071306" w:rsidRPr="00197E22" w:rsidRDefault="00071306" w:rsidP="00071306">
            <w:pPr>
              <w:pStyle w:val="TAC"/>
              <w:rPr>
                <w:rFonts w:eastAsia="Batang"/>
              </w:rPr>
            </w:pPr>
            <w:r w:rsidRPr="00197E22">
              <w:rPr>
                <w:rFonts w:eastAsia="Batang"/>
              </w:rPr>
              <w:t>B2</w:t>
            </w:r>
          </w:p>
        </w:tc>
        <w:tc>
          <w:tcPr>
            <w:tcW w:w="1241" w:type="dxa"/>
            <w:shd w:val="clear" w:color="auto" w:fill="auto"/>
            <w:vAlign w:val="center"/>
          </w:tcPr>
          <w:p w14:paraId="707B0B8D" w14:textId="48C85B45" w:rsidR="00071306" w:rsidRPr="00197E22" w:rsidRDefault="00071306" w:rsidP="00071306">
            <w:pPr>
              <w:pStyle w:val="TAR"/>
              <w:jc w:val="center"/>
              <w:rPr>
                <w:rFonts w:eastAsia="Batang"/>
              </w:rPr>
            </w:pPr>
            <m:oMathPara>
              <m:oMath>
                <m:r>
                  <w:rPr>
                    <w:rFonts w:ascii="Cambria Math" w:eastAsia="Batang"/>
                  </w:rPr>
                  <m:t>360κ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1114" w:type="dxa"/>
            <w:vAlign w:val="center"/>
          </w:tcPr>
          <w:p w14:paraId="3B771257" w14:textId="6011481C" w:rsidR="00071306" w:rsidRPr="002C4341" w:rsidRDefault="00071306" w:rsidP="00071306">
            <w:pPr>
              <w:pStyle w:val="TAC"/>
              <w:rPr>
                <w:rFonts w:eastAsia="Batang"/>
              </w:rPr>
            </w:pPr>
            <w:r>
              <w:rPr>
                <w:rFonts w:eastAsia="Batang"/>
              </w:rPr>
              <w:t>2</w:t>
            </w:r>
          </w:p>
        </w:tc>
        <w:tc>
          <w:tcPr>
            <w:tcW w:w="2195" w:type="dxa"/>
          </w:tcPr>
          <w:p w14:paraId="01F2E37C" w14:textId="36092510" w:rsidR="00071306" w:rsidRPr="00071306" w:rsidRDefault="00071306" w:rsidP="00071306">
            <w:pPr>
              <w:pStyle w:val="TAC"/>
              <w:rPr>
                <w:b/>
              </w:rPr>
            </w:pPr>
            <w:r w:rsidRPr="00071306">
              <w:rPr>
                <w:rFonts w:hint="eastAsia"/>
                <w:b/>
              </w:rPr>
              <w:t>4</w:t>
            </w:r>
            <w:r w:rsidRPr="00071306">
              <w:rPr>
                <w:b/>
              </w:rPr>
              <w:t>5*64*Tc</w:t>
            </w:r>
          </w:p>
        </w:tc>
      </w:tr>
      <w:tr w:rsidR="00071306" w:rsidRPr="002C4341" w14:paraId="60BE1E45" w14:textId="5E0DB1F6" w:rsidTr="00071306">
        <w:trPr>
          <w:jc w:val="center"/>
        </w:trPr>
        <w:tc>
          <w:tcPr>
            <w:tcW w:w="832" w:type="dxa"/>
            <w:shd w:val="clear" w:color="auto" w:fill="auto"/>
            <w:vAlign w:val="center"/>
          </w:tcPr>
          <w:p w14:paraId="4FED97E2" w14:textId="77777777" w:rsidR="00071306" w:rsidRPr="00197E22" w:rsidRDefault="00071306" w:rsidP="00071306">
            <w:pPr>
              <w:pStyle w:val="TAC"/>
              <w:rPr>
                <w:rFonts w:eastAsia="Batang"/>
              </w:rPr>
            </w:pPr>
            <w:r w:rsidRPr="00197E22">
              <w:rPr>
                <w:rFonts w:eastAsia="Batang"/>
              </w:rPr>
              <w:t>B3</w:t>
            </w:r>
          </w:p>
        </w:tc>
        <w:tc>
          <w:tcPr>
            <w:tcW w:w="1241" w:type="dxa"/>
            <w:shd w:val="clear" w:color="auto" w:fill="auto"/>
            <w:vAlign w:val="center"/>
          </w:tcPr>
          <w:p w14:paraId="3713CBA6" w14:textId="25F470FC" w:rsidR="00071306" w:rsidRPr="00197E22" w:rsidRDefault="00071306" w:rsidP="00071306">
            <w:pPr>
              <w:pStyle w:val="TAR"/>
              <w:jc w:val="center"/>
              <w:rPr>
                <w:rFonts w:eastAsia="Batang"/>
              </w:rPr>
            </w:pPr>
            <m:oMathPara>
              <m:oMath>
                <m:r>
                  <w:rPr>
                    <w:rFonts w:ascii="Cambria Math" w:eastAsia="Batang"/>
                  </w:rPr>
                  <m:t>504κ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1114" w:type="dxa"/>
            <w:vAlign w:val="center"/>
          </w:tcPr>
          <w:p w14:paraId="0D78721B" w14:textId="62B7069E" w:rsidR="00071306" w:rsidRPr="002C4341" w:rsidRDefault="00071306" w:rsidP="00071306">
            <w:pPr>
              <w:pStyle w:val="TAC"/>
              <w:rPr>
                <w:rFonts w:eastAsia="Batang"/>
              </w:rPr>
            </w:pPr>
            <w:r>
              <w:rPr>
                <w:rFonts w:eastAsia="Batang"/>
              </w:rPr>
              <w:t>2</w:t>
            </w:r>
          </w:p>
        </w:tc>
        <w:tc>
          <w:tcPr>
            <w:tcW w:w="2195" w:type="dxa"/>
          </w:tcPr>
          <w:p w14:paraId="4E7100C3" w14:textId="17DF9F6C" w:rsidR="00071306" w:rsidRPr="00071306" w:rsidRDefault="00071306" w:rsidP="00071306">
            <w:pPr>
              <w:pStyle w:val="TAC"/>
              <w:rPr>
                <w:b/>
              </w:rPr>
            </w:pPr>
            <w:r w:rsidRPr="00071306">
              <w:rPr>
                <w:rFonts w:hint="eastAsia"/>
                <w:b/>
              </w:rPr>
              <w:t>6</w:t>
            </w:r>
            <w:r w:rsidRPr="00071306">
              <w:rPr>
                <w:b/>
              </w:rPr>
              <w:t>3*64*Tc</w:t>
            </w:r>
          </w:p>
        </w:tc>
      </w:tr>
      <w:tr w:rsidR="00071306" w:rsidRPr="002C4341" w14:paraId="21E4A5D7" w14:textId="603713E0" w:rsidTr="00071306">
        <w:trPr>
          <w:jc w:val="center"/>
        </w:trPr>
        <w:tc>
          <w:tcPr>
            <w:tcW w:w="832" w:type="dxa"/>
            <w:shd w:val="clear" w:color="auto" w:fill="auto"/>
            <w:vAlign w:val="center"/>
          </w:tcPr>
          <w:p w14:paraId="789C1A33" w14:textId="77777777" w:rsidR="00071306" w:rsidRPr="00197E22" w:rsidRDefault="00071306" w:rsidP="00071306">
            <w:pPr>
              <w:pStyle w:val="TAC"/>
              <w:rPr>
                <w:rFonts w:eastAsia="Batang"/>
              </w:rPr>
            </w:pPr>
            <w:r w:rsidRPr="00197E22">
              <w:rPr>
                <w:rFonts w:eastAsia="Batang"/>
              </w:rPr>
              <w:t>B4</w:t>
            </w:r>
          </w:p>
        </w:tc>
        <w:tc>
          <w:tcPr>
            <w:tcW w:w="1241" w:type="dxa"/>
            <w:shd w:val="clear" w:color="auto" w:fill="auto"/>
            <w:vAlign w:val="center"/>
          </w:tcPr>
          <w:p w14:paraId="410B5A62" w14:textId="0E43BFDA" w:rsidR="00071306" w:rsidRPr="00197E22" w:rsidRDefault="00071306" w:rsidP="00071306">
            <w:pPr>
              <w:pStyle w:val="TAR"/>
              <w:jc w:val="center"/>
              <w:rPr>
                <w:rFonts w:eastAsia="Batang"/>
              </w:rPr>
            </w:pPr>
            <m:oMathPara>
              <m:oMath>
                <m:r>
                  <w:rPr>
                    <w:rFonts w:ascii="Cambria Math" w:eastAsia="Batang"/>
                  </w:rPr>
                  <m:t>936κ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1114" w:type="dxa"/>
            <w:vAlign w:val="center"/>
          </w:tcPr>
          <w:p w14:paraId="6B972EA0" w14:textId="02244D31" w:rsidR="00071306" w:rsidRPr="002C4341" w:rsidRDefault="00071306" w:rsidP="00071306">
            <w:pPr>
              <w:pStyle w:val="TAC"/>
              <w:rPr>
                <w:rFonts w:eastAsia="Batang"/>
              </w:rPr>
            </w:pPr>
            <w:r>
              <w:rPr>
                <w:rFonts w:eastAsia="Batang"/>
              </w:rPr>
              <w:t>2</w:t>
            </w:r>
          </w:p>
        </w:tc>
        <w:tc>
          <w:tcPr>
            <w:tcW w:w="2195" w:type="dxa"/>
          </w:tcPr>
          <w:p w14:paraId="3C026CD0" w14:textId="78F3A615" w:rsidR="00071306" w:rsidRPr="00071306" w:rsidRDefault="00071306" w:rsidP="00071306">
            <w:pPr>
              <w:pStyle w:val="TAC"/>
              <w:rPr>
                <w:b/>
              </w:rPr>
            </w:pPr>
            <w:r w:rsidRPr="00071306">
              <w:rPr>
                <w:rFonts w:hint="eastAsia"/>
                <w:b/>
              </w:rPr>
              <w:t>1</w:t>
            </w:r>
            <w:r w:rsidRPr="00071306">
              <w:rPr>
                <w:b/>
              </w:rPr>
              <w:t>17*64*Tc</w:t>
            </w:r>
          </w:p>
        </w:tc>
      </w:tr>
      <w:tr w:rsidR="00071306" w:rsidRPr="002C4341" w14:paraId="063F60F0" w14:textId="44154BBE" w:rsidTr="00071306">
        <w:trPr>
          <w:jc w:val="center"/>
        </w:trPr>
        <w:tc>
          <w:tcPr>
            <w:tcW w:w="832" w:type="dxa"/>
            <w:shd w:val="clear" w:color="auto" w:fill="auto"/>
            <w:vAlign w:val="center"/>
          </w:tcPr>
          <w:p w14:paraId="5BBAEA5E" w14:textId="77777777" w:rsidR="00071306" w:rsidRPr="00197E22" w:rsidRDefault="00071306" w:rsidP="00071306">
            <w:pPr>
              <w:pStyle w:val="TAC"/>
              <w:rPr>
                <w:rFonts w:eastAsia="Batang"/>
              </w:rPr>
            </w:pPr>
            <w:r w:rsidRPr="00197E22">
              <w:rPr>
                <w:rFonts w:eastAsia="Batang"/>
              </w:rPr>
              <w:t>C0</w:t>
            </w:r>
          </w:p>
        </w:tc>
        <w:tc>
          <w:tcPr>
            <w:tcW w:w="1241" w:type="dxa"/>
            <w:shd w:val="clear" w:color="auto" w:fill="auto"/>
            <w:vAlign w:val="center"/>
          </w:tcPr>
          <w:p w14:paraId="409EBF37" w14:textId="73EEA2F9" w:rsidR="00071306" w:rsidRPr="00197E22" w:rsidRDefault="00071306" w:rsidP="00071306">
            <w:pPr>
              <w:pStyle w:val="TAR"/>
              <w:jc w:val="center"/>
              <w:rPr>
                <w:rFonts w:eastAsia="Batang"/>
              </w:rPr>
            </w:pPr>
            <m:oMathPara>
              <m:oMath>
                <m:r>
                  <w:rPr>
                    <w:rFonts w:ascii="Cambria Math" w:eastAsia="Batang"/>
                  </w:rPr>
                  <m:t>1240κ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1114" w:type="dxa"/>
            <w:vAlign w:val="center"/>
          </w:tcPr>
          <w:p w14:paraId="251A8A7B" w14:textId="5BA54F15" w:rsidR="00071306" w:rsidRPr="002C4341" w:rsidRDefault="00071306" w:rsidP="00071306">
            <w:pPr>
              <w:pStyle w:val="TAC"/>
              <w:rPr>
                <w:rFonts w:eastAsia="Batang"/>
              </w:rPr>
            </w:pPr>
            <w:r>
              <w:rPr>
                <w:rFonts w:eastAsia="Batang"/>
              </w:rPr>
              <w:t>2</w:t>
            </w:r>
          </w:p>
        </w:tc>
        <w:tc>
          <w:tcPr>
            <w:tcW w:w="2195" w:type="dxa"/>
          </w:tcPr>
          <w:p w14:paraId="00078C3F" w14:textId="36376825" w:rsidR="00071306" w:rsidRPr="00071306" w:rsidRDefault="00071306" w:rsidP="00071306">
            <w:pPr>
              <w:pStyle w:val="TAC"/>
              <w:rPr>
                <w:b/>
              </w:rPr>
            </w:pPr>
            <w:r w:rsidRPr="00071306">
              <w:rPr>
                <w:rFonts w:hint="eastAsia"/>
                <w:b/>
              </w:rPr>
              <w:t>1</w:t>
            </w:r>
            <w:r w:rsidRPr="00071306">
              <w:rPr>
                <w:b/>
              </w:rPr>
              <w:t>55*64*Tc</w:t>
            </w:r>
          </w:p>
        </w:tc>
      </w:tr>
      <w:tr w:rsidR="00071306" w14:paraId="25DE5668" w14:textId="3C9C06A8" w:rsidTr="00071306">
        <w:trPr>
          <w:jc w:val="center"/>
        </w:trPr>
        <w:tc>
          <w:tcPr>
            <w:tcW w:w="832" w:type="dxa"/>
            <w:shd w:val="clear" w:color="auto" w:fill="auto"/>
            <w:vAlign w:val="center"/>
          </w:tcPr>
          <w:p w14:paraId="487678E8" w14:textId="77777777" w:rsidR="00071306" w:rsidRPr="00197E22" w:rsidRDefault="00071306" w:rsidP="00071306">
            <w:pPr>
              <w:pStyle w:val="TAC"/>
              <w:rPr>
                <w:rFonts w:eastAsia="Batang"/>
              </w:rPr>
            </w:pPr>
            <w:r>
              <w:rPr>
                <w:rFonts w:eastAsia="Batang"/>
              </w:rPr>
              <w:t>C2</w:t>
            </w:r>
          </w:p>
        </w:tc>
        <w:tc>
          <w:tcPr>
            <w:tcW w:w="1241" w:type="dxa"/>
            <w:shd w:val="clear" w:color="auto" w:fill="auto"/>
            <w:vAlign w:val="center"/>
          </w:tcPr>
          <w:p w14:paraId="0E733849" w14:textId="204B510F" w:rsidR="00071306" w:rsidRPr="002C4341" w:rsidRDefault="00071306" w:rsidP="00071306">
            <w:pPr>
              <w:pStyle w:val="TAR"/>
              <w:jc w:val="center"/>
              <w:rPr>
                <w:rFonts w:eastAsia="Batang"/>
              </w:rPr>
            </w:pPr>
            <m:oMathPara>
              <m:oMath>
                <m:r>
                  <w:rPr>
                    <w:rFonts w:ascii="Cambria Math" w:eastAsia="Batang"/>
                  </w:rPr>
                  <m:t>2048κ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1114" w:type="dxa"/>
            <w:vAlign w:val="center"/>
          </w:tcPr>
          <w:p w14:paraId="7542FC84" w14:textId="6FD7CC51" w:rsidR="00071306" w:rsidRDefault="00071306" w:rsidP="00071306">
            <w:pPr>
              <w:pStyle w:val="TAC"/>
              <w:rPr>
                <w:rFonts w:eastAsia="Batang"/>
              </w:rPr>
            </w:pPr>
            <w:r>
              <w:rPr>
                <w:rFonts w:eastAsia="Batang"/>
              </w:rPr>
              <w:t>2</w:t>
            </w:r>
          </w:p>
        </w:tc>
        <w:tc>
          <w:tcPr>
            <w:tcW w:w="2195" w:type="dxa"/>
          </w:tcPr>
          <w:p w14:paraId="48B83698" w14:textId="06A3184E" w:rsidR="00071306" w:rsidRPr="00071306" w:rsidRDefault="00071306" w:rsidP="00071306">
            <w:pPr>
              <w:pStyle w:val="TAC"/>
              <w:rPr>
                <w:b/>
              </w:rPr>
            </w:pPr>
            <w:r w:rsidRPr="00071306">
              <w:rPr>
                <w:rFonts w:hint="eastAsia"/>
                <w:b/>
              </w:rPr>
              <w:t>2</w:t>
            </w:r>
            <w:r w:rsidRPr="00071306">
              <w:rPr>
                <w:b/>
              </w:rPr>
              <w:t>56*64*Tc</w:t>
            </w:r>
          </w:p>
        </w:tc>
      </w:tr>
    </w:tbl>
    <w:bookmarkEnd w:id="10"/>
    <w:p w14:paraId="2D3B31C5" w14:textId="4BFC82A3" w:rsidR="00B7743E" w:rsidRDefault="00B7743E" w:rsidP="00B7743E">
      <w:pPr>
        <w:spacing w:before="120" w:after="120" w:line="240" w:lineRule="auto"/>
        <w:ind w:left="420"/>
        <w:rPr>
          <w:rFonts w:ascii="Times New Roman" w:hAnsi="Times New Roman" w:cs="Times New Roman"/>
          <w:b/>
          <w:i/>
          <w:sz w:val="20"/>
          <w:szCs w:val="20"/>
        </w:rPr>
      </w:pPr>
      <w:r>
        <w:rPr>
          <w:rFonts w:ascii="Times New Roman" w:hAnsi="Times New Roman" w:cs="Times New Roman" w:hint="eastAsia"/>
          <w:b/>
          <w:i/>
          <w:sz w:val="20"/>
          <w:szCs w:val="20"/>
        </w:rPr>
        <w:t>O</w:t>
      </w:r>
      <w:r>
        <w:rPr>
          <w:rFonts w:ascii="Times New Roman" w:hAnsi="Times New Roman" w:cs="Times New Roman"/>
          <w:b/>
          <w:i/>
          <w:sz w:val="20"/>
          <w:szCs w:val="20"/>
        </w:rPr>
        <w:t xml:space="preserve">bservation 3: </w:t>
      </w:r>
      <w:r w:rsidRPr="00E47E62">
        <w:rPr>
          <w:rFonts w:ascii="Times New Roman" w:hAnsi="Times New Roman" w:cs="Times New Roman"/>
          <w:i/>
          <w:sz w:val="20"/>
          <w:szCs w:val="20"/>
        </w:rPr>
        <w:t xml:space="preserve">Existing preamble format is able to meet the </w:t>
      </w:r>
      <w:r>
        <w:rPr>
          <w:rFonts w:ascii="Times New Roman" w:hAnsi="Times New Roman" w:cs="Times New Roman"/>
          <w:i/>
          <w:sz w:val="20"/>
          <w:szCs w:val="20"/>
        </w:rPr>
        <w:t>timing error</w:t>
      </w:r>
      <w:r w:rsidRPr="00E47E62">
        <w:rPr>
          <w:rFonts w:ascii="Times New Roman" w:hAnsi="Times New Roman" w:cs="Times New Roman"/>
          <w:i/>
          <w:sz w:val="20"/>
          <w:szCs w:val="20"/>
        </w:rPr>
        <w:t xml:space="preserve"> requirement in FR2-NTN.</w:t>
      </w:r>
    </w:p>
    <w:p w14:paraId="52F128F6" w14:textId="2C039701" w:rsidR="00B7743E" w:rsidRDefault="00B7743E" w:rsidP="00B7743E">
      <w:pPr>
        <w:spacing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hAnsi="Times New Roman" w:cs="Times New Roman" w:hint="eastAsia"/>
          <w:i/>
          <w:sz w:val="20"/>
          <w:szCs w:val="20"/>
        </w:rPr>
        <w:t>No</w:t>
      </w:r>
      <w:r>
        <w:rPr>
          <w:rFonts w:ascii="Times New Roman" w:hAnsi="Times New Roman" w:cs="Times New Roman"/>
          <w:i/>
          <w:sz w:val="20"/>
          <w:szCs w:val="20"/>
        </w:rPr>
        <w:t xml:space="preserve"> need to additionally enhance PRACH to improve timing error tolerance in FR2-NTN.</w:t>
      </w:r>
    </w:p>
    <w:p w14:paraId="708F9AB9" w14:textId="523F5B57" w:rsidR="00B7743E" w:rsidRDefault="00B7743E" w:rsidP="00B7743E">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 xml:space="preserve">2.3 </w:t>
      </w:r>
      <w:r w:rsidRPr="00B7743E">
        <w:rPr>
          <w:rFonts w:eastAsia="黑体" w:cs="Times New Roman"/>
          <w:b/>
          <w:bCs/>
          <w:sz w:val="22"/>
          <w:szCs w:val="20"/>
          <w:lang w:val="en-US"/>
        </w:rPr>
        <w:t xml:space="preserve">PRACH configuration </w:t>
      </w:r>
      <w:r w:rsidR="00577A4F">
        <w:rPr>
          <w:rFonts w:eastAsia="黑体" w:cs="Times New Roman" w:hint="eastAsia"/>
          <w:b/>
          <w:bCs/>
          <w:sz w:val="22"/>
          <w:szCs w:val="20"/>
          <w:lang w:val="en-US"/>
        </w:rPr>
        <w:t>table</w:t>
      </w:r>
    </w:p>
    <w:p w14:paraId="2547E427" w14:textId="0A5D6B02" w:rsidR="00936712" w:rsidRPr="00185D62" w:rsidRDefault="00F77B20">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According to above evaluations, existing preamble format can meet the requirements in FR2-NTN and no need of additional enhancement. Moreover, </w:t>
      </w:r>
      <w:r w:rsidR="002058A6">
        <w:rPr>
          <w:rFonts w:ascii="Times New Roman" w:eastAsia="宋体" w:hAnsi="Times New Roman" w:cs="Times New Roman"/>
          <w:sz w:val="20"/>
          <w:szCs w:val="20"/>
        </w:rPr>
        <w:t>FDD is more flexible in scheduling compared with TDD</w:t>
      </w:r>
      <w:r w:rsidR="009642E9">
        <w:rPr>
          <w:rFonts w:ascii="Times New Roman" w:eastAsia="宋体" w:hAnsi="Times New Roman" w:cs="Times New Roman"/>
          <w:sz w:val="20"/>
          <w:szCs w:val="20"/>
        </w:rPr>
        <w:t xml:space="preserve">, which is </w:t>
      </w:r>
      <w:r w:rsidR="009642E9">
        <w:rPr>
          <w:rFonts w:ascii="Times New Roman" w:eastAsia="宋体" w:hAnsi="Times New Roman" w:cs="Times New Roman" w:hint="eastAsia"/>
          <w:sz w:val="20"/>
          <w:szCs w:val="20"/>
        </w:rPr>
        <w:t>compatible</w:t>
      </w:r>
      <w:r w:rsidR="009642E9">
        <w:rPr>
          <w:rFonts w:ascii="Times New Roman" w:eastAsia="宋体" w:hAnsi="Times New Roman" w:cs="Times New Roman"/>
          <w:sz w:val="20"/>
          <w:szCs w:val="20"/>
        </w:rPr>
        <w:t xml:space="preserve"> to support all potential RO location, e.g., starting symbol</w:t>
      </w:r>
      <w:r>
        <w:rPr>
          <w:rFonts w:ascii="Times New Roman" w:eastAsia="宋体" w:hAnsi="Times New Roman" w:cs="Times New Roman"/>
          <w:sz w:val="20"/>
          <w:szCs w:val="20"/>
        </w:rPr>
        <w:t>.</w:t>
      </w:r>
      <w:r w:rsidR="002058A6">
        <w:rPr>
          <w:rFonts w:ascii="Times New Roman" w:eastAsia="宋体" w:hAnsi="Times New Roman" w:cs="Times New Roman"/>
          <w:sz w:val="20"/>
          <w:szCs w:val="20"/>
        </w:rPr>
        <w:t xml:space="preserve"> That is, all the PRACH configuration</w:t>
      </w:r>
      <w:r w:rsidR="00693A9D">
        <w:rPr>
          <w:rFonts w:ascii="Times New Roman" w:eastAsia="宋体" w:hAnsi="Times New Roman" w:cs="Times New Roman"/>
          <w:sz w:val="20"/>
          <w:szCs w:val="20"/>
        </w:rPr>
        <w:t>s</w:t>
      </w:r>
      <w:r w:rsidR="002058A6">
        <w:rPr>
          <w:rFonts w:ascii="Times New Roman" w:eastAsia="宋体" w:hAnsi="Times New Roman" w:cs="Times New Roman"/>
          <w:sz w:val="20"/>
          <w:szCs w:val="20"/>
        </w:rPr>
        <w:t xml:space="preserve"> for </w:t>
      </w:r>
      <w:r w:rsidR="00693A9D">
        <w:rPr>
          <w:rFonts w:ascii="Times New Roman" w:eastAsia="宋体" w:hAnsi="Times New Roman" w:cs="Times New Roman"/>
          <w:sz w:val="20"/>
          <w:szCs w:val="20"/>
        </w:rPr>
        <w:t xml:space="preserve">FR2 </w:t>
      </w:r>
      <w:r w:rsidR="002058A6">
        <w:rPr>
          <w:rFonts w:ascii="Times New Roman" w:eastAsia="宋体" w:hAnsi="Times New Roman" w:cs="Times New Roman"/>
          <w:sz w:val="20"/>
          <w:szCs w:val="20"/>
        </w:rPr>
        <w:t xml:space="preserve">TDD can be supported in </w:t>
      </w:r>
      <w:r w:rsidR="00693A9D">
        <w:rPr>
          <w:rFonts w:ascii="Times New Roman" w:eastAsia="宋体" w:hAnsi="Times New Roman" w:cs="Times New Roman"/>
          <w:sz w:val="20"/>
          <w:szCs w:val="20"/>
        </w:rPr>
        <w:t xml:space="preserve">FR2 </w:t>
      </w:r>
      <w:r w:rsidR="002058A6">
        <w:rPr>
          <w:rFonts w:ascii="Times New Roman" w:eastAsia="宋体" w:hAnsi="Times New Roman" w:cs="Times New Roman"/>
          <w:sz w:val="20"/>
          <w:szCs w:val="20"/>
        </w:rPr>
        <w:t>FDD.</w:t>
      </w:r>
      <w:r>
        <w:rPr>
          <w:rFonts w:ascii="Times New Roman" w:eastAsia="宋体" w:hAnsi="Times New Roman" w:cs="Times New Roman"/>
          <w:sz w:val="20"/>
          <w:szCs w:val="20"/>
        </w:rPr>
        <w:t xml:space="preserve"> Therefore, the interpretation table of PRACH configuration index for FR2-TN, i.e., Table </w:t>
      </w:r>
      <w:r w:rsidRPr="00F77B20">
        <w:rPr>
          <w:rFonts w:ascii="Times New Roman" w:eastAsia="宋体" w:hAnsi="Times New Roman" w:cs="Times New Roman"/>
          <w:sz w:val="20"/>
          <w:szCs w:val="20"/>
        </w:rPr>
        <w:t>6.3.3.2-4</w:t>
      </w:r>
      <w:r>
        <w:rPr>
          <w:rFonts w:ascii="Times New Roman" w:eastAsia="宋体" w:hAnsi="Times New Roman" w:cs="Times New Roman"/>
          <w:sz w:val="20"/>
          <w:szCs w:val="20"/>
        </w:rPr>
        <w:t xml:space="preserve"> in TS 38.211, can be directly reused for FR2-NTN without modification.</w:t>
      </w:r>
    </w:p>
    <w:p w14:paraId="0BE4ED25" w14:textId="217D4E02" w:rsidR="00FD7AAC" w:rsidRDefault="002058A6" w:rsidP="00FD7AAC">
      <w:pPr>
        <w:spacing w:before="120" w:after="120" w:line="240" w:lineRule="auto"/>
        <w:ind w:left="420"/>
        <w:rPr>
          <w:rFonts w:ascii="Times New Roman" w:hAnsi="Times New Roman" w:cs="Times New Roman"/>
          <w:b/>
          <w:i/>
          <w:sz w:val="20"/>
          <w:szCs w:val="20"/>
        </w:rPr>
      </w:pPr>
      <w:r>
        <w:rPr>
          <w:rFonts w:ascii="Times New Roman" w:hAnsi="Times New Roman" w:cs="Times New Roman"/>
          <w:b/>
          <w:i/>
          <w:sz w:val="20"/>
          <w:szCs w:val="20"/>
        </w:rPr>
        <w:t>Proposal</w:t>
      </w:r>
      <w:r w:rsidR="00FD7AAC">
        <w:rPr>
          <w:rFonts w:ascii="Times New Roman" w:hAnsi="Times New Roman" w:cs="Times New Roman"/>
          <w:b/>
          <w:i/>
          <w:sz w:val="20"/>
          <w:szCs w:val="20"/>
        </w:rPr>
        <w:t xml:space="preserve"> </w:t>
      </w:r>
      <w:r w:rsidR="00693A9D">
        <w:rPr>
          <w:rFonts w:ascii="Times New Roman" w:hAnsi="Times New Roman" w:cs="Times New Roman"/>
          <w:b/>
          <w:i/>
          <w:sz w:val="20"/>
          <w:szCs w:val="20"/>
        </w:rPr>
        <w:t>3</w:t>
      </w:r>
      <w:r w:rsidR="00FD7AAC">
        <w:rPr>
          <w:rFonts w:ascii="Times New Roman" w:hAnsi="Times New Roman" w:cs="Times New Roman"/>
          <w:b/>
          <w:i/>
          <w:sz w:val="20"/>
          <w:szCs w:val="20"/>
        </w:rPr>
        <w:t xml:space="preserve">: </w:t>
      </w:r>
      <w:r w:rsidR="00FD7AAC">
        <w:rPr>
          <w:rFonts w:ascii="Times New Roman" w:hAnsi="Times New Roman" w:cs="Times New Roman"/>
          <w:i/>
          <w:sz w:val="20"/>
          <w:szCs w:val="20"/>
        </w:rPr>
        <w:t>T</w:t>
      </w:r>
      <w:r w:rsidR="00FD7AAC" w:rsidRPr="00FD7AAC">
        <w:rPr>
          <w:rFonts w:ascii="Times New Roman" w:hAnsi="Times New Roman" w:cs="Times New Roman"/>
          <w:i/>
          <w:sz w:val="20"/>
          <w:szCs w:val="20"/>
        </w:rPr>
        <w:t>he interpretation table of PRACH configuration index for FR2-TN, i.e., Table 6.3.3.2-4 in TS 38.211, can be directly reused for FR2-NTN without modification</w:t>
      </w:r>
      <w:r w:rsidR="00FD7AAC" w:rsidRPr="00E47E62">
        <w:rPr>
          <w:rFonts w:ascii="Times New Roman" w:hAnsi="Times New Roman" w:cs="Times New Roman"/>
          <w:i/>
          <w:sz w:val="20"/>
          <w:szCs w:val="20"/>
        </w:rPr>
        <w:t>.</w:t>
      </w:r>
    </w:p>
    <w:p w14:paraId="3E78FFE1" w14:textId="3A966354" w:rsidR="0019200E" w:rsidRDefault="00863FD3">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sidRPr="00863FD3">
        <w:rPr>
          <w:rFonts w:eastAsia="黑体" w:cs="Times New Roman"/>
          <w:b/>
          <w:bCs/>
          <w:sz w:val="28"/>
          <w:szCs w:val="30"/>
          <w:lang w:val="en-US"/>
        </w:rPr>
        <w:t>Timing issues</w:t>
      </w:r>
    </w:p>
    <w:p w14:paraId="03ED0FD8" w14:textId="01105D6E" w:rsidR="009031BC" w:rsidRDefault="00224C0B">
      <w:pPr>
        <w:snapToGrid w:val="0"/>
        <w:spacing w:before="120" w:after="120" w:line="240" w:lineRule="auto"/>
        <w:ind w:left="431"/>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FR2-NTN, following UE types are considered in RAN4:</w:t>
      </w:r>
    </w:p>
    <w:p w14:paraId="15FD4055" w14:textId="77777777" w:rsidR="00224C0B" w:rsidRPr="00224C0B" w:rsidRDefault="00224C0B" w:rsidP="00224C0B">
      <w:pPr>
        <w:pStyle w:val="af8"/>
        <w:numPr>
          <w:ilvl w:val="0"/>
          <w:numId w:val="10"/>
        </w:numPr>
        <w:overflowPunct w:val="0"/>
        <w:autoSpaceDE w:val="0"/>
        <w:autoSpaceDN w:val="0"/>
        <w:adjustRightInd w:val="0"/>
        <w:spacing w:after="0" w:line="276" w:lineRule="auto"/>
        <w:ind w:left="788" w:firstLineChars="0" w:hanging="357"/>
        <w:textAlignment w:val="baseline"/>
        <w:rPr>
          <w:rFonts w:ascii="Times New Roman" w:eastAsia="宋体" w:hAnsi="Times New Roman" w:cs="Times New Roman"/>
          <w:sz w:val="20"/>
          <w:szCs w:val="20"/>
        </w:rPr>
      </w:pPr>
      <w:r w:rsidRPr="00224C0B">
        <w:rPr>
          <w:rFonts w:ascii="Times New Roman" w:eastAsia="宋体" w:hAnsi="Times New Roman" w:cs="Times New Roman"/>
          <w:sz w:val="20"/>
          <w:szCs w:val="20"/>
        </w:rPr>
        <w:t>Fully electronically-steered beam UEs (Type 1)</w:t>
      </w:r>
    </w:p>
    <w:p w14:paraId="2F99AC29" w14:textId="77777777" w:rsidR="00224C0B" w:rsidRPr="00224C0B" w:rsidRDefault="00224C0B" w:rsidP="00224C0B">
      <w:pPr>
        <w:pStyle w:val="af8"/>
        <w:numPr>
          <w:ilvl w:val="0"/>
          <w:numId w:val="10"/>
        </w:numPr>
        <w:overflowPunct w:val="0"/>
        <w:autoSpaceDE w:val="0"/>
        <w:autoSpaceDN w:val="0"/>
        <w:adjustRightInd w:val="0"/>
        <w:spacing w:after="0" w:line="276" w:lineRule="auto"/>
        <w:ind w:left="788" w:firstLineChars="0" w:hanging="357"/>
        <w:textAlignment w:val="baseline"/>
        <w:rPr>
          <w:rFonts w:ascii="Times New Roman" w:eastAsia="宋体" w:hAnsi="Times New Roman" w:cs="Times New Roman"/>
          <w:sz w:val="20"/>
          <w:szCs w:val="20"/>
        </w:rPr>
      </w:pPr>
      <w:r w:rsidRPr="00224C0B">
        <w:rPr>
          <w:rFonts w:ascii="Times New Roman" w:eastAsia="宋体" w:hAnsi="Times New Roman" w:cs="Times New Roman"/>
          <w:sz w:val="20"/>
          <w:szCs w:val="20"/>
        </w:rPr>
        <w:t>Fully mechanically-steered beam UEs (Type 2)</w:t>
      </w:r>
    </w:p>
    <w:p w14:paraId="481A761C" w14:textId="151B1C71" w:rsidR="00405D7A" w:rsidRDefault="00224C0B">
      <w:pPr>
        <w:snapToGrid w:val="0"/>
        <w:spacing w:before="120" w:after="120" w:line="240" w:lineRule="auto"/>
        <w:ind w:left="431"/>
        <w:rPr>
          <w:rFonts w:ascii="Times New Roman" w:eastAsia="宋体" w:hAnsi="Times New Roman" w:cs="Times New Roman"/>
          <w:sz w:val="20"/>
          <w:szCs w:val="20"/>
        </w:rPr>
      </w:pPr>
      <w:r>
        <w:rPr>
          <w:rFonts w:ascii="Times New Roman" w:eastAsia="宋体" w:hAnsi="Times New Roman" w:cs="Times New Roman"/>
          <w:sz w:val="20"/>
          <w:szCs w:val="20"/>
        </w:rPr>
        <w:t>A mechanically-steered beam UE</w:t>
      </w:r>
      <w:r w:rsidRPr="00224C0B">
        <w:rPr>
          <w:rFonts w:ascii="Times New Roman" w:eastAsia="宋体" w:hAnsi="Times New Roman" w:cs="Times New Roman"/>
          <w:sz w:val="20"/>
          <w:szCs w:val="20"/>
        </w:rPr>
        <w:t xml:space="preserve"> may require substantial amounts of time to perform a re-orientation of the device beam to reach a new satellite as part of handover and/or beam management</w:t>
      </w:r>
      <w:r>
        <w:rPr>
          <w:rFonts w:ascii="Times New Roman" w:eastAsia="宋体" w:hAnsi="Times New Roman" w:cs="Times New Roman"/>
          <w:sz w:val="20"/>
          <w:szCs w:val="20"/>
        </w:rPr>
        <w:t>, which can be much larger than the application time</w:t>
      </w:r>
      <w:r w:rsidR="009B1278">
        <w:rPr>
          <w:rFonts w:ascii="Times New Roman" w:eastAsia="宋体" w:hAnsi="Times New Roman" w:cs="Times New Roman"/>
          <w:sz w:val="20"/>
          <w:szCs w:val="20"/>
        </w:rPr>
        <w:t xml:space="preserve"> of configuration</w:t>
      </w:r>
      <w:r>
        <w:rPr>
          <w:rFonts w:ascii="Times New Roman" w:eastAsia="宋体" w:hAnsi="Times New Roman" w:cs="Times New Roman"/>
          <w:sz w:val="20"/>
          <w:szCs w:val="20"/>
        </w:rPr>
        <w:t xml:space="preserve"> related to </w:t>
      </w:r>
      <w:r w:rsidR="009B1278">
        <w:rPr>
          <w:rFonts w:ascii="Times New Roman" w:eastAsia="宋体" w:hAnsi="Times New Roman" w:cs="Times New Roman"/>
          <w:sz w:val="20"/>
          <w:szCs w:val="20"/>
        </w:rPr>
        <w:t>VSAT</w:t>
      </w:r>
      <w:r>
        <w:rPr>
          <w:rFonts w:ascii="Times New Roman" w:eastAsia="宋体" w:hAnsi="Times New Roman" w:cs="Times New Roman"/>
          <w:sz w:val="20"/>
          <w:szCs w:val="20"/>
        </w:rPr>
        <w:t>.</w:t>
      </w:r>
      <w:r w:rsidR="00452DCD">
        <w:rPr>
          <w:rFonts w:ascii="Times New Roman" w:eastAsia="宋体" w:hAnsi="Times New Roman" w:cs="Times New Roman"/>
          <w:sz w:val="20"/>
          <w:szCs w:val="20"/>
        </w:rPr>
        <w:t xml:space="preserve"> Therefore, it is necessary to introduce additional time offset for application time </w:t>
      </w:r>
      <w:r w:rsidR="00E97A6F">
        <w:rPr>
          <w:rFonts w:ascii="Times New Roman" w:eastAsia="宋体" w:hAnsi="Times New Roman" w:cs="Times New Roman"/>
          <w:sz w:val="20"/>
          <w:szCs w:val="20"/>
        </w:rPr>
        <w:t xml:space="preserve">for </w:t>
      </w:r>
      <w:r w:rsidR="00117F50" w:rsidRPr="00117F50">
        <w:rPr>
          <w:rFonts w:ascii="Times New Roman" w:eastAsia="宋体" w:hAnsi="Times New Roman" w:cs="Times New Roman"/>
          <w:sz w:val="20"/>
          <w:szCs w:val="20"/>
        </w:rPr>
        <w:t>TCI state</w:t>
      </w:r>
      <w:r w:rsidR="00E97A6F">
        <w:rPr>
          <w:rFonts w:ascii="Times New Roman" w:eastAsia="宋体" w:hAnsi="Times New Roman" w:cs="Times New Roman"/>
          <w:sz w:val="20"/>
          <w:szCs w:val="20"/>
        </w:rPr>
        <w:t xml:space="preserve"> </w:t>
      </w:r>
      <w:r w:rsidR="00E97A6F">
        <w:rPr>
          <w:rFonts w:ascii="Times New Roman" w:eastAsia="宋体" w:hAnsi="Times New Roman" w:cs="Times New Roman" w:hint="eastAsia"/>
          <w:sz w:val="20"/>
          <w:szCs w:val="20"/>
        </w:rPr>
        <w:t>switching</w:t>
      </w:r>
      <w:r w:rsidR="00E97A6F">
        <w:rPr>
          <w:rFonts w:ascii="Times New Roman" w:eastAsia="宋体" w:hAnsi="Times New Roman" w:cs="Times New Roman"/>
          <w:sz w:val="20"/>
          <w:szCs w:val="20"/>
        </w:rPr>
        <w:t xml:space="preserve"> or spatial-relationship switching (i.e., DL reception </w:t>
      </w:r>
      <w:r w:rsidR="00E97A6F">
        <w:rPr>
          <w:rFonts w:ascii="Times New Roman" w:eastAsia="宋体" w:hAnsi="Times New Roman" w:cs="Times New Roman"/>
          <w:sz w:val="20"/>
          <w:szCs w:val="20"/>
        </w:rPr>
        <w:lastRenderedPageBreak/>
        <w:t xml:space="preserve">beam switching or UL transmission beam switching). For example, </w:t>
      </w:r>
      <w:r w:rsidR="00405D7A">
        <w:rPr>
          <w:rFonts w:ascii="Times New Roman" w:eastAsia="宋体" w:hAnsi="Times New Roman" w:cs="Times New Roman"/>
          <w:sz w:val="20"/>
          <w:szCs w:val="20"/>
        </w:rPr>
        <w:t xml:space="preserve">as shown in </w:t>
      </w:r>
      <w:r w:rsidR="00405D7A">
        <w:rPr>
          <w:rFonts w:ascii="Times New Roman" w:eastAsia="宋体" w:hAnsi="Times New Roman" w:cs="Times New Roman"/>
          <w:sz w:val="20"/>
          <w:szCs w:val="20"/>
        </w:rPr>
        <w:fldChar w:fldCharType="begin"/>
      </w:r>
      <w:r w:rsidR="00405D7A">
        <w:rPr>
          <w:rFonts w:ascii="Times New Roman" w:eastAsia="宋体" w:hAnsi="Times New Roman" w:cs="Times New Roman"/>
          <w:sz w:val="20"/>
          <w:szCs w:val="20"/>
        </w:rPr>
        <w:instrText xml:space="preserve"> REF _Ref146100038 \h  \* MERGEFORMAT </w:instrText>
      </w:r>
      <w:r w:rsidR="00405D7A">
        <w:rPr>
          <w:rFonts w:ascii="Times New Roman" w:eastAsia="宋体" w:hAnsi="Times New Roman" w:cs="Times New Roman"/>
          <w:sz w:val="20"/>
          <w:szCs w:val="20"/>
        </w:rPr>
      </w:r>
      <w:r w:rsidR="00405D7A">
        <w:rPr>
          <w:rFonts w:ascii="Times New Roman" w:eastAsia="宋体" w:hAnsi="Times New Roman" w:cs="Times New Roman"/>
          <w:sz w:val="20"/>
          <w:szCs w:val="20"/>
        </w:rPr>
        <w:fldChar w:fldCharType="separate"/>
      </w:r>
      <w:r w:rsidR="00405D7A" w:rsidRPr="00405D7A">
        <w:rPr>
          <w:rFonts w:ascii="Times New Roman" w:eastAsia="宋体" w:hAnsi="Times New Roman" w:cs="Times New Roman"/>
          <w:sz w:val="20"/>
          <w:szCs w:val="20"/>
        </w:rPr>
        <w:t>Figure 1</w:t>
      </w:r>
      <w:r w:rsidR="00405D7A">
        <w:rPr>
          <w:rFonts w:ascii="Times New Roman" w:eastAsia="宋体" w:hAnsi="Times New Roman" w:cs="Times New Roman"/>
          <w:sz w:val="20"/>
          <w:szCs w:val="20"/>
        </w:rPr>
        <w:fldChar w:fldCharType="end"/>
      </w:r>
      <w:r w:rsidR="00E97A6F">
        <w:rPr>
          <w:rFonts w:ascii="Times New Roman" w:eastAsia="宋体" w:hAnsi="Times New Roman" w:cs="Times New Roman"/>
          <w:sz w:val="20"/>
          <w:szCs w:val="20"/>
        </w:rPr>
        <w:t xml:space="preserve">,additional offset </w:t>
      </w:r>
      <w:r w:rsidR="00EC1EDF">
        <w:rPr>
          <w:rFonts w:ascii="Times New Roman" w:eastAsia="宋体" w:hAnsi="Times New Roman" w:cs="Times New Roman"/>
          <w:sz w:val="20"/>
          <w:szCs w:val="20"/>
        </w:rPr>
        <w:t xml:space="preserve">X is needed to define the applicable time of </w:t>
      </w:r>
      <w:r w:rsidR="00EC1EDF" w:rsidRPr="00117F50">
        <w:rPr>
          <w:rFonts w:ascii="Times New Roman" w:eastAsia="宋体" w:hAnsi="Times New Roman" w:cs="Times New Roman"/>
          <w:sz w:val="20"/>
          <w:szCs w:val="20"/>
        </w:rPr>
        <w:t xml:space="preserve">MAC CE </w:t>
      </w:r>
      <w:r w:rsidR="00EC1EDF">
        <w:rPr>
          <w:rFonts w:ascii="Times New Roman" w:eastAsia="宋体" w:hAnsi="Times New Roman" w:cs="Times New Roman"/>
          <w:sz w:val="20"/>
          <w:szCs w:val="20"/>
        </w:rPr>
        <w:t xml:space="preserve">carrying the </w:t>
      </w:r>
      <w:r w:rsidR="00EC1EDF" w:rsidRPr="00117F50">
        <w:rPr>
          <w:rFonts w:ascii="Times New Roman" w:eastAsia="宋体" w:hAnsi="Times New Roman" w:cs="Times New Roman"/>
          <w:sz w:val="20"/>
          <w:szCs w:val="20"/>
        </w:rPr>
        <w:t>activation command</w:t>
      </w:r>
      <w:r w:rsidR="00EC1EDF">
        <w:rPr>
          <w:rFonts w:ascii="Times New Roman" w:eastAsia="宋体" w:hAnsi="Times New Roman" w:cs="Times New Roman" w:hint="eastAsia"/>
          <w:sz w:val="20"/>
          <w:szCs w:val="20"/>
        </w:rPr>
        <w:t>.</w:t>
      </w:r>
    </w:p>
    <w:p w14:paraId="1971B69C" w14:textId="2A88A0C2" w:rsidR="00405D7A" w:rsidRDefault="00405D7A">
      <w:pPr>
        <w:snapToGrid w:val="0"/>
        <w:spacing w:before="120" w:after="120" w:line="240" w:lineRule="auto"/>
        <w:ind w:left="431"/>
        <w:rPr>
          <w:rFonts w:ascii="Times New Roman" w:eastAsia="宋体" w:hAnsi="Times New Roman" w:cs="Times New Roman"/>
          <w:sz w:val="20"/>
          <w:szCs w:val="20"/>
        </w:rPr>
      </w:pPr>
      <w:r>
        <w:rPr>
          <w:noProof/>
        </w:rPr>
        <w:drawing>
          <wp:inline distT="0" distB="0" distL="0" distR="0" wp14:anchorId="780E9065" wp14:editId="22441FE7">
            <wp:extent cx="5943600" cy="19602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960245"/>
                    </a:xfrm>
                    <a:prstGeom prst="rect">
                      <a:avLst/>
                    </a:prstGeom>
                  </pic:spPr>
                </pic:pic>
              </a:graphicData>
            </a:graphic>
          </wp:inline>
        </w:drawing>
      </w:r>
    </w:p>
    <w:p w14:paraId="568C0306" w14:textId="62E837E9" w:rsidR="00405D7A" w:rsidRDefault="00405D7A" w:rsidP="00405D7A">
      <w:pPr>
        <w:pStyle w:val="a3"/>
      </w:pPr>
      <w:bookmarkStart w:id="11" w:name="_Ref146100038"/>
      <w:r>
        <w:t xml:space="preserve">Figure </w:t>
      </w:r>
      <w:r>
        <w:fldChar w:fldCharType="begin"/>
      </w:r>
      <w:r>
        <w:instrText xml:space="preserve"> SEQ Figure \* ARABIC </w:instrText>
      </w:r>
      <w:r>
        <w:fldChar w:fldCharType="separate"/>
      </w:r>
      <w:r>
        <w:rPr>
          <w:noProof/>
        </w:rPr>
        <w:t>1</w:t>
      </w:r>
      <w:r>
        <w:fldChar w:fldCharType="end"/>
      </w:r>
      <w:bookmarkEnd w:id="11"/>
      <w:r>
        <w:t xml:space="preserve"> Application time of MAC CE activation command for TCI state</w:t>
      </w:r>
    </w:p>
    <w:p w14:paraId="1A6E1DEF" w14:textId="5E783BE1" w:rsidR="00DE68E2" w:rsidRDefault="009B1278">
      <w:pPr>
        <w:snapToGrid w:val="0"/>
        <w:spacing w:before="120" w:after="120" w:line="240" w:lineRule="auto"/>
        <w:ind w:left="431"/>
        <w:rPr>
          <w:rFonts w:ascii="Times New Roman" w:eastAsia="宋体" w:hAnsi="Times New Roman" w:cs="Times New Roman"/>
          <w:sz w:val="20"/>
          <w:szCs w:val="20"/>
        </w:rPr>
      </w:pPr>
      <w:r>
        <w:rPr>
          <w:rFonts w:ascii="Times New Roman" w:eastAsia="宋体" w:hAnsi="Times New Roman" w:cs="Times New Roman"/>
          <w:sz w:val="20"/>
          <w:szCs w:val="20"/>
        </w:rPr>
        <w:t>Since this time offset is only necessary for Type 2 UEs and the beam steering time is stable, the introduction of time offset can be introduce based on UE capability. That is, UE report its capability to network and the time offset of application time is determined based on the reported capability.</w:t>
      </w:r>
      <w:r w:rsidR="00300773">
        <w:rPr>
          <w:rFonts w:ascii="Times New Roman" w:eastAsia="宋体" w:hAnsi="Times New Roman" w:cs="Times New Roman"/>
          <w:sz w:val="20"/>
          <w:szCs w:val="20"/>
        </w:rPr>
        <w:t xml:space="preserve"> </w:t>
      </w:r>
    </w:p>
    <w:p w14:paraId="459E0D3D" w14:textId="10EC774A" w:rsidR="00DE68E2" w:rsidRDefault="00DE68E2">
      <w:pPr>
        <w:snapToGrid w:val="0"/>
        <w:spacing w:before="120" w:after="120" w:line="240" w:lineRule="auto"/>
        <w:ind w:left="431"/>
        <w:rPr>
          <w:rFonts w:ascii="Times New Roman" w:eastAsia="宋体" w:hAnsi="Times New Roman" w:cs="Times New Roman"/>
          <w:sz w:val="20"/>
          <w:szCs w:val="20"/>
        </w:rPr>
      </w:pPr>
      <w:r>
        <w:rPr>
          <w:rFonts w:ascii="Times New Roman" w:eastAsia="宋体" w:hAnsi="Times New Roman" w:cs="Times New Roman"/>
          <w:sz w:val="20"/>
          <w:szCs w:val="20"/>
        </w:rPr>
        <w:t xml:space="preserve">Additional, as the following agreement </w:t>
      </w:r>
      <w:r w:rsidR="00A04869">
        <w:rPr>
          <w:rFonts w:ascii="Times New Roman" w:eastAsia="宋体" w:hAnsi="Times New Roman" w:cs="Times New Roman" w:hint="eastAsia"/>
          <w:sz w:val="20"/>
          <w:szCs w:val="20"/>
        </w:rPr>
        <w:t>ma</w:t>
      </w:r>
      <w:r w:rsidR="00A04869">
        <w:rPr>
          <w:rFonts w:ascii="Times New Roman" w:eastAsia="宋体" w:hAnsi="Times New Roman" w:cs="Times New Roman"/>
          <w:sz w:val="20"/>
          <w:szCs w:val="20"/>
        </w:rPr>
        <w:t>de in RAN#101</w:t>
      </w:r>
      <w:r w:rsidR="00A04869">
        <w:rPr>
          <w:rFonts w:ascii="Times New Roman" w:eastAsia="宋体" w:hAnsi="Times New Roman" w:cs="Times New Roman"/>
          <w:sz w:val="20"/>
          <w:szCs w:val="20"/>
        </w:rPr>
        <w:fldChar w:fldCharType="begin"/>
      </w:r>
      <w:r w:rsidR="00A04869">
        <w:rPr>
          <w:rFonts w:ascii="Times New Roman" w:eastAsia="宋体" w:hAnsi="Times New Roman" w:cs="Times New Roman"/>
          <w:sz w:val="20"/>
          <w:szCs w:val="20"/>
        </w:rPr>
        <w:instrText xml:space="preserve"> REF _Ref146206120 \r \h </w:instrText>
      </w:r>
      <w:r w:rsidR="00A04869">
        <w:rPr>
          <w:rFonts w:ascii="Times New Roman" w:eastAsia="宋体" w:hAnsi="Times New Roman" w:cs="Times New Roman"/>
          <w:sz w:val="20"/>
          <w:szCs w:val="20"/>
        </w:rPr>
      </w:r>
      <w:r w:rsidR="00A04869">
        <w:rPr>
          <w:rFonts w:ascii="Times New Roman" w:eastAsia="宋体" w:hAnsi="Times New Roman" w:cs="Times New Roman"/>
          <w:sz w:val="20"/>
          <w:szCs w:val="20"/>
        </w:rPr>
        <w:fldChar w:fldCharType="separate"/>
      </w:r>
      <w:r w:rsidR="00A04869">
        <w:rPr>
          <w:rFonts w:ascii="Times New Roman" w:eastAsia="宋体" w:hAnsi="Times New Roman" w:cs="Times New Roman"/>
          <w:sz w:val="20"/>
          <w:szCs w:val="20"/>
        </w:rPr>
        <w:t>[4]</w:t>
      </w:r>
      <w:r w:rsidR="00A04869">
        <w:rPr>
          <w:rFonts w:ascii="Times New Roman" w:eastAsia="宋体" w:hAnsi="Times New Roman" w:cs="Times New Roman"/>
          <w:sz w:val="20"/>
          <w:szCs w:val="20"/>
        </w:rPr>
        <w:fldChar w:fldCharType="end"/>
      </w:r>
      <w:r w:rsidR="00A04869">
        <w:rPr>
          <w:rFonts w:ascii="Times New Roman" w:eastAsia="宋体" w:hAnsi="Times New Roman" w:cs="Times New Roman"/>
          <w:sz w:val="20"/>
          <w:szCs w:val="20"/>
        </w:rPr>
        <w:t>, since</w:t>
      </w:r>
      <w:r w:rsidR="008A3C5C">
        <w:rPr>
          <w:rFonts w:ascii="Times New Roman" w:eastAsia="宋体" w:hAnsi="Times New Roman" w:cs="Times New Roman"/>
          <w:sz w:val="20"/>
          <w:szCs w:val="20"/>
        </w:rPr>
        <w:t xml:space="preserve"> RAN4</w:t>
      </w:r>
      <w:r w:rsidR="002B172A">
        <w:rPr>
          <w:rFonts w:ascii="Times New Roman" w:eastAsia="宋体" w:hAnsi="Times New Roman" w:cs="Times New Roman"/>
          <w:sz w:val="20"/>
          <w:szCs w:val="20"/>
        </w:rPr>
        <w:t xml:space="preserve"> may not define corresponding requirement for TCI switching and spatial relation switching, the enhancement</w:t>
      </w:r>
      <w:r w:rsidR="006150E7">
        <w:rPr>
          <w:rFonts w:ascii="Times New Roman" w:eastAsia="宋体" w:hAnsi="Times New Roman" w:cs="Times New Roman"/>
          <w:sz w:val="20"/>
          <w:szCs w:val="20"/>
        </w:rPr>
        <w:t xml:space="preserve"> may not be needed.</w:t>
      </w:r>
      <w:r w:rsidR="002B172A">
        <w:rPr>
          <w:rFonts w:ascii="Times New Roman" w:eastAsia="宋体" w:hAnsi="Times New Roman" w:cs="Times New Roman"/>
          <w:sz w:val="20"/>
          <w:szCs w:val="20"/>
        </w:rPr>
        <w:t xml:space="preserve">  </w:t>
      </w:r>
    </w:p>
    <w:tbl>
      <w:tblPr>
        <w:tblStyle w:val="af3"/>
        <w:tblW w:w="0" w:type="auto"/>
        <w:tblInd w:w="431" w:type="dxa"/>
        <w:tblLook w:val="04A0" w:firstRow="1" w:lastRow="0" w:firstColumn="1" w:lastColumn="0" w:noHBand="0" w:noVBand="1"/>
      </w:tblPr>
      <w:tblGrid>
        <w:gridCol w:w="8919"/>
      </w:tblGrid>
      <w:tr w:rsidR="00DE68E2" w14:paraId="1DCBCA81" w14:textId="77777777" w:rsidTr="00DE68E2">
        <w:tc>
          <w:tcPr>
            <w:tcW w:w="9350" w:type="dxa"/>
          </w:tcPr>
          <w:p w14:paraId="02961583" w14:textId="1541DEA6" w:rsidR="003A27B6" w:rsidRDefault="00317256" w:rsidP="00DE68E2">
            <w:pPr>
              <w:numPr>
                <w:ilvl w:val="0"/>
                <w:numId w:val="11"/>
              </w:numPr>
              <w:tabs>
                <w:tab w:val="num" w:pos="720"/>
              </w:tabs>
              <w:spacing w:after="0" w:line="240" w:lineRule="auto"/>
              <w:ind w:hanging="357"/>
              <w:rPr>
                <w:rFonts w:ascii="Times New Roman" w:eastAsia="宋体" w:hAnsi="Times New Roman" w:cs="Times New Roman"/>
                <w:sz w:val="20"/>
                <w:szCs w:val="20"/>
              </w:rPr>
            </w:pPr>
            <w:r w:rsidRPr="0070063A">
              <w:rPr>
                <w:rFonts w:ascii="Times New Roman" w:eastAsia="宋体" w:hAnsi="Times New Roman" w:cs="Times New Roman"/>
                <w:sz w:val="20"/>
                <w:szCs w:val="20"/>
              </w:rPr>
              <w:t xml:space="preserve">RAN recommends RAN4 to define the following RRM requirements for example band (Ka band) in the table below as baseline. </w:t>
            </w:r>
          </w:p>
          <w:p w14:paraId="1B073A15" w14:textId="77777777" w:rsidR="00DE68E2" w:rsidRPr="00DE68E2" w:rsidRDefault="00DE68E2" w:rsidP="0070063A">
            <w:pPr>
              <w:tabs>
                <w:tab w:val="num" w:pos="720"/>
              </w:tabs>
              <w:spacing w:after="0" w:line="240" w:lineRule="auto"/>
              <w:ind w:left="360"/>
              <w:rPr>
                <w:rFonts w:ascii="Times New Roman" w:eastAsia="宋体" w:hAnsi="Times New Roman" w:cs="Times New Roman"/>
                <w:sz w:val="20"/>
                <w:szCs w:val="20"/>
              </w:rPr>
            </w:pPr>
          </w:p>
          <w:tbl>
            <w:tblPr>
              <w:tblW w:w="8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485"/>
              <w:gridCol w:w="1520"/>
              <w:gridCol w:w="3090"/>
              <w:gridCol w:w="1341"/>
            </w:tblGrid>
            <w:tr w:rsidR="00DE68E2" w:rsidRPr="00DB7D94" w14:paraId="58AF2620" w14:textId="77777777" w:rsidTr="0070063A">
              <w:trPr>
                <w:trHeight w:val="304"/>
              </w:trPr>
              <w:tc>
                <w:tcPr>
                  <w:tcW w:w="2485" w:type="dxa"/>
                  <w:vMerge w:val="restart"/>
                  <w:shd w:val="clear" w:color="auto" w:fill="E9EDF4"/>
                  <w:tcMar>
                    <w:top w:w="10" w:type="dxa"/>
                    <w:left w:w="10" w:type="dxa"/>
                    <w:bottom w:w="0" w:type="dxa"/>
                    <w:right w:w="10" w:type="dxa"/>
                  </w:tcMar>
                  <w:vAlign w:val="center"/>
                  <w:hideMark/>
                </w:tcPr>
                <w:p w14:paraId="071F3348" w14:textId="77777777" w:rsidR="00DE68E2" w:rsidRPr="0070063A" w:rsidRDefault="00DE68E2" w:rsidP="0070063A">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bCs/>
                      <w:sz w:val="18"/>
                      <w:szCs w:val="20"/>
                      <w:lang w:val="fr-FR"/>
                    </w:rPr>
                    <w:t>RRM requirements to be defined as part of Rel-18 NR-NTN-enh WID</w:t>
                  </w:r>
                </w:p>
              </w:tc>
              <w:tc>
                <w:tcPr>
                  <w:tcW w:w="1520" w:type="dxa"/>
                  <w:shd w:val="clear" w:color="auto" w:fill="E9EDF4"/>
                  <w:tcMar>
                    <w:top w:w="10" w:type="dxa"/>
                    <w:left w:w="10" w:type="dxa"/>
                    <w:bottom w:w="0" w:type="dxa"/>
                    <w:right w:w="10" w:type="dxa"/>
                  </w:tcMar>
                  <w:vAlign w:val="center"/>
                  <w:hideMark/>
                </w:tcPr>
                <w:p w14:paraId="52FEF3B3"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bCs/>
                      <w:sz w:val="18"/>
                      <w:szCs w:val="20"/>
                      <w:lang w:val="fr-FR"/>
                    </w:rPr>
                    <w:t>Electronic steering antenna</w:t>
                  </w:r>
                </w:p>
              </w:tc>
              <w:tc>
                <w:tcPr>
                  <w:tcW w:w="3090" w:type="dxa"/>
                  <w:shd w:val="clear" w:color="auto" w:fill="E9EDF4"/>
                  <w:tcMar>
                    <w:top w:w="10" w:type="dxa"/>
                    <w:left w:w="10" w:type="dxa"/>
                    <w:bottom w:w="0" w:type="dxa"/>
                    <w:right w:w="10" w:type="dxa"/>
                  </w:tcMar>
                  <w:vAlign w:val="center"/>
                  <w:hideMark/>
                </w:tcPr>
                <w:p w14:paraId="19D7E9C1"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bCs/>
                      <w:sz w:val="18"/>
                      <w:szCs w:val="20"/>
                      <w:lang w:val="fr-FR"/>
                    </w:rPr>
                    <w:t>Mechanical steering antenna</w:t>
                  </w:r>
                </w:p>
                <w:p w14:paraId="0B2F4EC8"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bCs/>
                      <w:sz w:val="18"/>
                      <w:szCs w:val="20"/>
                      <w:lang w:val="fr-FR"/>
                    </w:rPr>
                    <w:t>(inter-sat)</w:t>
                  </w:r>
                </w:p>
              </w:tc>
              <w:tc>
                <w:tcPr>
                  <w:tcW w:w="1341" w:type="dxa"/>
                  <w:shd w:val="clear" w:color="auto" w:fill="E9EDF4"/>
                  <w:tcMar>
                    <w:top w:w="10" w:type="dxa"/>
                    <w:left w:w="10" w:type="dxa"/>
                    <w:bottom w:w="0" w:type="dxa"/>
                    <w:right w:w="10" w:type="dxa"/>
                  </w:tcMar>
                  <w:vAlign w:val="center"/>
                  <w:hideMark/>
                </w:tcPr>
                <w:p w14:paraId="30EE14F1" w14:textId="77777777" w:rsidR="00DE68E2" w:rsidRPr="0070063A" w:rsidRDefault="00DE68E2" w:rsidP="0070063A">
                  <w:pPr>
                    <w:snapToGrid w:val="0"/>
                    <w:spacing w:before="120" w:after="120" w:line="240" w:lineRule="auto"/>
                    <w:jc w:val="center"/>
                    <w:rPr>
                      <w:rFonts w:ascii="Times New Roman" w:eastAsia="宋体" w:hAnsi="Times New Roman" w:cs="Times New Roman"/>
                      <w:sz w:val="18"/>
                      <w:szCs w:val="20"/>
                    </w:rPr>
                  </w:pPr>
                  <w:r w:rsidRPr="0070063A">
                    <w:rPr>
                      <w:rFonts w:ascii="Times New Roman" w:eastAsia="宋体" w:hAnsi="Times New Roman" w:cs="Times New Roman"/>
                      <w:bCs/>
                      <w:sz w:val="18"/>
                      <w:szCs w:val="20"/>
                      <w:lang w:val="fr-FR"/>
                    </w:rPr>
                    <w:t>Mechanical steering antenna</w:t>
                  </w:r>
                </w:p>
                <w:p w14:paraId="38A62390" w14:textId="77777777" w:rsidR="00DE68E2" w:rsidRPr="0070063A" w:rsidRDefault="00DE68E2" w:rsidP="0070063A">
                  <w:pPr>
                    <w:snapToGrid w:val="0"/>
                    <w:spacing w:before="120" w:after="120" w:line="240" w:lineRule="auto"/>
                    <w:jc w:val="center"/>
                    <w:rPr>
                      <w:rFonts w:ascii="Times New Roman" w:eastAsia="宋体" w:hAnsi="Times New Roman" w:cs="Times New Roman"/>
                      <w:sz w:val="18"/>
                      <w:szCs w:val="20"/>
                    </w:rPr>
                  </w:pPr>
                  <w:r w:rsidRPr="0070063A">
                    <w:rPr>
                      <w:rFonts w:ascii="Times New Roman" w:eastAsia="宋体" w:hAnsi="Times New Roman" w:cs="Times New Roman"/>
                      <w:bCs/>
                      <w:sz w:val="18"/>
                      <w:szCs w:val="20"/>
                      <w:lang w:val="fr-FR"/>
                    </w:rPr>
                    <w:t>(intra-sat)</w:t>
                  </w:r>
                </w:p>
              </w:tc>
            </w:tr>
            <w:tr w:rsidR="00DE68E2" w:rsidRPr="00DE68E2" w14:paraId="35CF4456" w14:textId="77777777" w:rsidTr="0070063A">
              <w:trPr>
                <w:trHeight w:val="152"/>
              </w:trPr>
              <w:tc>
                <w:tcPr>
                  <w:tcW w:w="2485" w:type="dxa"/>
                  <w:vMerge/>
                  <w:shd w:val="clear" w:color="auto" w:fill="E9EDF4"/>
                  <w:tcMar>
                    <w:top w:w="10" w:type="dxa"/>
                    <w:left w:w="10" w:type="dxa"/>
                    <w:bottom w:w="0" w:type="dxa"/>
                    <w:right w:w="10" w:type="dxa"/>
                  </w:tcMar>
                  <w:vAlign w:val="center"/>
                  <w:hideMark/>
                </w:tcPr>
                <w:p w14:paraId="52567928" w14:textId="77777777" w:rsidR="00DE68E2" w:rsidRPr="0070063A" w:rsidRDefault="00DE68E2" w:rsidP="0070063A">
                  <w:pPr>
                    <w:snapToGrid w:val="0"/>
                    <w:spacing w:after="0" w:line="240" w:lineRule="auto"/>
                    <w:jc w:val="center"/>
                    <w:rPr>
                      <w:rFonts w:ascii="Times New Roman" w:eastAsia="宋体" w:hAnsi="Times New Roman" w:cs="Times New Roman"/>
                      <w:sz w:val="18"/>
                      <w:szCs w:val="20"/>
                    </w:rPr>
                  </w:pPr>
                </w:p>
              </w:tc>
              <w:tc>
                <w:tcPr>
                  <w:tcW w:w="1520" w:type="dxa"/>
                  <w:shd w:val="clear" w:color="auto" w:fill="E9EDF4"/>
                  <w:tcMar>
                    <w:top w:w="10" w:type="dxa"/>
                    <w:left w:w="10" w:type="dxa"/>
                    <w:bottom w:w="0" w:type="dxa"/>
                    <w:right w:w="10" w:type="dxa"/>
                  </w:tcMar>
                  <w:vAlign w:val="center"/>
                  <w:hideMark/>
                </w:tcPr>
                <w:p w14:paraId="5A72E412"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Terminal Type 1</w:t>
                  </w:r>
                </w:p>
              </w:tc>
              <w:tc>
                <w:tcPr>
                  <w:tcW w:w="4431" w:type="dxa"/>
                  <w:gridSpan w:val="2"/>
                  <w:shd w:val="clear" w:color="auto" w:fill="E9EDF4"/>
                  <w:tcMar>
                    <w:top w:w="10" w:type="dxa"/>
                    <w:left w:w="10" w:type="dxa"/>
                    <w:bottom w:w="0" w:type="dxa"/>
                    <w:right w:w="10" w:type="dxa"/>
                  </w:tcMar>
                  <w:vAlign w:val="center"/>
                  <w:hideMark/>
                </w:tcPr>
                <w:p w14:paraId="04A48000"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Terminal Type 2</w:t>
                  </w:r>
                </w:p>
              </w:tc>
            </w:tr>
            <w:tr w:rsidR="00DE68E2" w:rsidRPr="00DE68E2" w14:paraId="4D55D6AE" w14:textId="77777777" w:rsidTr="00987F13">
              <w:trPr>
                <w:trHeight w:val="129"/>
              </w:trPr>
              <w:tc>
                <w:tcPr>
                  <w:tcW w:w="2485" w:type="dxa"/>
                  <w:shd w:val="clear" w:color="auto" w:fill="E9EDF4"/>
                  <w:tcMar>
                    <w:top w:w="10" w:type="dxa"/>
                    <w:left w:w="10" w:type="dxa"/>
                    <w:bottom w:w="0" w:type="dxa"/>
                    <w:right w:w="10" w:type="dxa"/>
                  </w:tcMar>
                  <w:vAlign w:val="center"/>
                  <w:hideMark/>
                </w:tcPr>
                <w:p w14:paraId="6B7D63E4" w14:textId="77777777" w:rsidR="00DE68E2" w:rsidRPr="0070063A" w:rsidRDefault="00DE68E2" w:rsidP="0070063A">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UE uplink timing accuracy</w:t>
                  </w:r>
                </w:p>
              </w:tc>
              <w:tc>
                <w:tcPr>
                  <w:tcW w:w="1520" w:type="dxa"/>
                  <w:shd w:val="clear" w:color="auto" w:fill="E9EDF4"/>
                  <w:tcMar>
                    <w:top w:w="10" w:type="dxa"/>
                    <w:left w:w="10" w:type="dxa"/>
                    <w:bottom w:w="0" w:type="dxa"/>
                    <w:right w:w="10" w:type="dxa"/>
                  </w:tcMar>
                  <w:vAlign w:val="center"/>
                  <w:hideMark/>
                </w:tcPr>
                <w:p w14:paraId="446E1B10"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Y</w:t>
                  </w:r>
                </w:p>
              </w:tc>
              <w:tc>
                <w:tcPr>
                  <w:tcW w:w="3090" w:type="dxa"/>
                  <w:shd w:val="clear" w:color="auto" w:fill="E9EDF4"/>
                  <w:tcMar>
                    <w:top w:w="10" w:type="dxa"/>
                    <w:left w:w="10" w:type="dxa"/>
                    <w:bottom w:w="0" w:type="dxa"/>
                    <w:right w:w="10" w:type="dxa"/>
                  </w:tcMar>
                  <w:vAlign w:val="center"/>
                  <w:hideMark/>
                </w:tcPr>
                <w:p w14:paraId="4F110AC1"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Y</w:t>
                  </w:r>
                </w:p>
              </w:tc>
              <w:tc>
                <w:tcPr>
                  <w:tcW w:w="1341" w:type="dxa"/>
                  <w:vMerge w:val="restart"/>
                  <w:shd w:val="clear" w:color="auto" w:fill="E9EDF4"/>
                  <w:tcMar>
                    <w:top w:w="10" w:type="dxa"/>
                    <w:left w:w="10" w:type="dxa"/>
                    <w:bottom w:w="0" w:type="dxa"/>
                    <w:right w:w="10" w:type="dxa"/>
                  </w:tcMar>
                  <w:vAlign w:val="center"/>
                  <w:hideMark/>
                </w:tcPr>
                <w:p w14:paraId="5BD67510" w14:textId="77777777" w:rsidR="00DE68E2" w:rsidRPr="0070063A" w:rsidRDefault="00DE68E2" w:rsidP="0070063A">
                  <w:pPr>
                    <w:snapToGrid w:val="0"/>
                    <w:spacing w:before="120" w:after="120" w:line="240" w:lineRule="auto"/>
                    <w:jc w:val="center"/>
                    <w:rPr>
                      <w:rFonts w:ascii="Times New Roman" w:eastAsia="宋体" w:hAnsi="Times New Roman" w:cs="Times New Roman"/>
                      <w:sz w:val="18"/>
                      <w:szCs w:val="20"/>
                    </w:rPr>
                  </w:pPr>
                  <w:r w:rsidRPr="0070063A">
                    <w:rPr>
                      <w:rFonts w:ascii="Times New Roman" w:eastAsia="宋体" w:hAnsi="Times New Roman" w:cs="Times New Roman"/>
                      <w:bCs/>
                      <w:sz w:val="18"/>
                      <w:szCs w:val="20"/>
                      <w:lang w:val="fr-FR"/>
                    </w:rPr>
                    <w:t>Reuse FR1 NTN requirement, except UL uplink timing accuracy</w:t>
                  </w:r>
                </w:p>
              </w:tc>
            </w:tr>
            <w:tr w:rsidR="00DE68E2" w:rsidRPr="00DE68E2" w14:paraId="5B734AFF" w14:textId="77777777" w:rsidTr="00987F13">
              <w:trPr>
                <w:trHeight w:val="129"/>
              </w:trPr>
              <w:tc>
                <w:tcPr>
                  <w:tcW w:w="2485" w:type="dxa"/>
                  <w:shd w:val="clear" w:color="auto" w:fill="E9EDF4"/>
                  <w:tcMar>
                    <w:top w:w="10" w:type="dxa"/>
                    <w:left w:w="10" w:type="dxa"/>
                    <w:bottom w:w="0" w:type="dxa"/>
                    <w:right w:w="10" w:type="dxa"/>
                  </w:tcMar>
                  <w:vAlign w:val="center"/>
                  <w:hideMark/>
                </w:tcPr>
                <w:p w14:paraId="7119B251" w14:textId="6B76C78F" w:rsidR="00DE68E2" w:rsidRPr="0070063A" w:rsidRDefault="00DE68E2" w:rsidP="0070063A">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rPr>
                    <w:t>RRC IDLE and INACTIVE mobility</w:t>
                  </w:r>
                </w:p>
              </w:tc>
              <w:tc>
                <w:tcPr>
                  <w:tcW w:w="1520" w:type="dxa"/>
                  <w:shd w:val="clear" w:color="auto" w:fill="E9EDF4"/>
                  <w:tcMar>
                    <w:top w:w="10" w:type="dxa"/>
                    <w:left w:w="10" w:type="dxa"/>
                    <w:bottom w:w="0" w:type="dxa"/>
                    <w:right w:w="10" w:type="dxa"/>
                  </w:tcMar>
                  <w:vAlign w:val="center"/>
                  <w:hideMark/>
                </w:tcPr>
                <w:p w14:paraId="01DAB6DB"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L</w:t>
                  </w:r>
                </w:p>
              </w:tc>
              <w:tc>
                <w:tcPr>
                  <w:tcW w:w="3090" w:type="dxa"/>
                  <w:shd w:val="clear" w:color="auto" w:fill="E9EDF4"/>
                  <w:tcMar>
                    <w:top w:w="10" w:type="dxa"/>
                    <w:left w:w="10" w:type="dxa"/>
                    <w:bottom w:w="0" w:type="dxa"/>
                    <w:right w:w="10" w:type="dxa"/>
                  </w:tcMar>
                  <w:vAlign w:val="center"/>
                  <w:hideMark/>
                </w:tcPr>
                <w:p w14:paraId="3EA5928D"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N</w:t>
                  </w:r>
                </w:p>
              </w:tc>
              <w:tc>
                <w:tcPr>
                  <w:tcW w:w="0" w:type="auto"/>
                  <w:vMerge/>
                  <w:vAlign w:val="center"/>
                  <w:hideMark/>
                </w:tcPr>
                <w:p w14:paraId="70F3FE65" w14:textId="77777777" w:rsidR="00DE68E2" w:rsidRPr="0070063A" w:rsidRDefault="00DE68E2" w:rsidP="0070063A">
                  <w:pPr>
                    <w:snapToGrid w:val="0"/>
                    <w:spacing w:before="120" w:after="120" w:line="240" w:lineRule="auto"/>
                    <w:jc w:val="center"/>
                    <w:rPr>
                      <w:rFonts w:ascii="Times New Roman" w:eastAsia="宋体" w:hAnsi="Times New Roman" w:cs="Times New Roman"/>
                      <w:sz w:val="18"/>
                      <w:szCs w:val="20"/>
                    </w:rPr>
                  </w:pPr>
                </w:p>
              </w:tc>
            </w:tr>
            <w:tr w:rsidR="00DE68E2" w:rsidRPr="00DE68E2" w14:paraId="3E0CC91F" w14:textId="77777777" w:rsidTr="00987F13">
              <w:trPr>
                <w:trHeight w:val="129"/>
              </w:trPr>
              <w:tc>
                <w:tcPr>
                  <w:tcW w:w="2485" w:type="dxa"/>
                  <w:shd w:val="clear" w:color="auto" w:fill="E9EDF4"/>
                  <w:tcMar>
                    <w:top w:w="10" w:type="dxa"/>
                    <w:left w:w="10" w:type="dxa"/>
                    <w:bottom w:w="0" w:type="dxa"/>
                    <w:right w:w="10" w:type="dxa"/>
                  </w:tcMar>
                  <w:vAlign w:val="center"/>
                  <w:hideMark/>
                </w:tcPr>
                <w:p w14:paraId="7110FE76" w14:textId="46D2ACA3" w:rsidR="00DE68E2" w:rsidRPr="0070063A" w:rsidRDefault="00DE68E2" w:rsidP="0070063A">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(Conditional/blind) Handover</w:t>
                  </w:r>
                </w:p>
              </w:tc>
              <w:tc>
                <w:tcPr>
                  <w:tcW w:w="1520" w:type="dxa"/>
                  <w:shd w:val="clear" w:color="auto" w:fill="E9EDF4"/>
                  <w:tcMar>
                    <w:top w:w="10" w:type="dxa"/>
                    <w:left w:w="10" w:type="dxa"/>
                    <w:bottom w:w="0" w:type="dxa"/>
                    <w:right w:w="10" w:type="dxa"/>
                  </w:tcMar>
                  <w:vAlign w:val="center"/>
                  <w:hideMark/>
                </w:tcPr>
                <w:p w14:paraId="33FEEF4D"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Y</w:t>
                  </w:r>
                </w:p>
              </w:tc>
              <w:tc>
                <w:tcPr>
                  <w:tcW w:w="3090" w:type="dxa"/>
                  <w:shd w:val="clear" w:color="auto" w:fill="E9EDF4"/>
                  <w:tcMar>
                    <w:top w:w="10" w:type="dxa"/>
                    <w:left w:w="10" w:type="dxa"/>
                    <w:bottom w:w="0" w:type="dxa"/>
                    <w:right w:w="10" w:type="dxa"/>
                  </w:tcMar>
                  <w:vAlign w:val="center"/>
                  <w:hideMark/>
                </w:tcPr>
                <w:p w14:paraId="562F2F51"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Y</w:t>
                  </w:r>
                </w:p>
              </w:tc>
              <w:tc>
                <w:tcPr>
                  <w:tcW w:w="0" w:type="auto"/>
                  <w:vMerge/>
                  <w:vAlign w:val="center"/>
                  <w:hideMark/>
                </w:tcPr>
                <w:p w14:paraId="6B37282A" w14:textId="77777777" w:rsidR="00DE68E2" w:rsidRPr="0070063A" w:rsidRDefault="00DE68E2" w:rsidP="0070063A">
                  <w:pPr>
                    <w:snapToGrid w:val="0"/>
                    <w:spacing w:before="120" w:after="120" w:line="240" w:lineRule="auto"/>
                    <w:jc w:val="center"/>
                    <w:rPr>
                      <w:rFonts w:ascii="Times New Roman" w:eastAsia="宋体" w:hAnsi="Times New Roman" w:cs="Times New Roman"/>
                      <w:sz w:val="18"/>
                      <w:szCs w:val="20"/>
                    </w:rPr>
                  </w:pPr>
                </w:p>
              </w:tc>
            </w:tr>
            <w:tr w:rsidR="00DE68E2" w:rsidRPr="00DE68E2" w14:paraId="6A3B2786" w14:textId="77777777" w:rsidTr="00987F13">
              <w:trPr>
                <w:trHeight w:val="129"/>
              </w:trPr>
              <w:tc>
                <w:tcPr>
                  <w:tcW w:w="2485" w:type="dxa"/>
                  <w:shd w:val="clear" w:color="auto" w:fill="E9EDF4"/>
                  <w:tcMar>
                    <w:top w:w="10" w:type="dxa"/>
                    <w:left w:w="10" w:type="dxa"/>
                    <w:bottom w:w="0" w:type="dxa"/>
                    <w:right w:w="10" w:type="dxa"/>
                  </w:tcMar>
                  <w:vAlign w:val="center"/>
                  <w:hideMark/>
                </w:tcPr>
                <w:p w14:paraId="0B8C7977" w14:textId="1B35D471" w:rsidR="00DE68E2" w:rsidRPr="0070063A" w:rsidRDefault="00DE68E2" w:rsidP="0070063A">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RRC Re-establishment</w:t>
                  </w:r>
                </w:p>
              </w:tc>
              <w:tc>
                <w:tcPr>
                  <w:tcW w:w="1520" w:type="dxa"/>
                  <w:shd w:val="clear" w:color="auto" w:fill="E9EDF4"/>
                  <w:tcMar>
                    <w:top w:w="10" w:type="dxa"/>
                    <w:left w:w="10" w:type="dxa"/>
                    <w:bottom w:w="0" w:type="dxa"/>
                    <w:right w:w="10" w:type="dxa"/>
                  </w:tcMar>
                  <w:vAlign w:val="center"/>
                  <w:hideMark/>
                </w:tcPr>
                <w:p w14:paraId="271C7D7C"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L</w:t>
                  </w:r>
                </w:p>
              </w:tc>
              <w:tc>
                <w:tcPr>
                  <w:tcW w:w="3090" w:type="dxa"/>
                  <w:shd w:val="clear" w:color="auto" w:fill="E9EDF4"/>
                  <w:tcMar>
                    <w:top w:w="10" w:type="dxa"/>
                    <w:left w:w="10" w:type="dxa"/>
                    <w:bottom w:w="0" w:type="dxa"/>
                    <w:right w:w="10" w:type="dxa"/>
                  </w:tcMar>
                  <w:vAlign w:val="center"/>
                  <w:hideMark/>
                </w:tcPr>
                <w:p w14:paraId="0B06BAD1"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L</w:t>
                  </w:r>
                </w:p>
              </w:tc>
              <w:tc>
                <w:tcPr>
                  <w:tcW w:w="0" w:type="auto"/>
                  <w:vMerge/>
                  <w:vAlign w:val="center"/>
                  <w:hideMark/>
                </w:tcPr>
                <w:p w14:paraId="1C39A351" w14:textId="77777777" w:rsidR="00DE68E2" w:rsidRPr="0070063A" w:rsidRDefault="00DE68E2" w:rsidP="0070063A">
                  <w:pPr>
                    <w:snapToGrid w:val="0"/>
                    <w:spacing w:before="120" w:after="120" w:line="240" w:lineRule="auto"/>
                    <w:jc w:val="center"/>
                    <w:rPr>
                      <w:rFonts w:ascii="Times New Roman" w:eastAsia="宋体" w:hAnsi="Times New Roman" w:cs="Times New Roman"/>
                      <w:sz w:val="18"/>
                      <w:szCs w:val="20"/>
                    </w:rPr>
                  </w:pPr>
                </w:p>
              </w:tc>
            </w:tr>
            <w:tr w:rsidR="00DE68E2" w:rsidRPr="00DE68E2" w14:paraId="552343C1" w14:textId="77777777" w:rsidTr="00987F13">
              <w:trPr>
                <w:trHeight w:val="129"/>
              </w:trPr>
              <w:tc>
                <w:tcPr>
                  <w:tcW w:w="2485" w:type="dxa"/>
                  <w:shd w:val="clear" w:color="auto" w:fill="E9EDF4"/>
                  <w:tcMar>
                    <w:top w:w="10" w:type="dxa"/>
                    <w:left w:w="10" w:type="dxa"/>
                    <w:bottom w:w="0" w:type="dxa"/>
                    <w:right w:w="10" w:type="dxa"/>
                  </w:tcMar>
                  <w:vAlign w:val="center"/>
                  <w:hideMark/>
                </w:tcPr>
                <w:p w14:paraId="7A683C5B" w14:textId="7B23A3C0" w:rsidR="00DE68E2" w:rsidRPr="0070063A" w:rsidRDefault="00DE68E2" w:rsidP="0070063A">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rPr>
                    <w:t>RRC Connection Release with Redirection</w:t>
                  </w:r>
                </w:p>
              </w:tc>
              <w:tc>
                <w:tcPr>
                  <w:tcW w:w="1520" w:type="dxa"/>
                  <w:shd w:val="clear" w:color="auto" w:fill="E9EDF4"/>
                  <w:tcMar>
                    <w:top w:w="10" w:type="dxa"/>
                    <w:left w:w="10" w:type="dxa"/>
                    <w:bottom w:w="0" w:type="dxa"/>
                    <w:right w:w="10" w:type="dxa"/>
                  </w:tcMar>
                  <w:vAlign w:val="center"/>
                  <w:hideMark/>
                </w:tcPr>
                <w:p w14:paraId="0BE078DB"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N</w:t>
                  </w:r>
                </w:p>
              </w:tc>
              <w:tc>
                <w:tcPr>
                  <w:tcW w:w="3090" w:type="dxa"/>
                  <w:shd w:val="clear" w:color="auto" w:fill="E9EDF4"/>
                  <w:tcMar>
                    <w:top w:w="10" w:type="dxa"/>
                    <w:left w:w="10" w:type="dxa"/>
                    <w:bottom w:w="0" w:type="dxa"/>
                    <w:right w:w="10" w:type="dxa"/>
                  </w:tcMar>
                  <w:vAlign w:val="center"/>
                  <w:hideMark/>
                </w:tcPr>
                <w:p w14:paraId="3D891E89"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N</w:t>
                  </w:r>
                </w:p>
              </w:tc>
              <w:tc>
                <w:tcPr>
                  <w:tcW w:w="0" w:type="auto"/>
                  <w:vMerge/>
                  <w:vAlign w:val="center"/>
                  <w:hideMark/>
                </w:tcPr>
                <w:p w14:paraId="5065315B" w14:textId="77777777" w:rsidR="00DE68E2" w:rsidRPr="0070063A" w:rsidRDefault="00DE68E2" w:rsidP="0070063A">
                  <w:pPr>
                    <w:snapToGrid w:val="0"/>
                    <w:spacing w:before="120" w:after="120" w:line="240" w:lineRule="auto"/>
                    <w:jc w:val="center"/>
                    <w:rPr>
                      <w:rFonts w:ascii="Times New Roman" w:eastAsia="宋体" w:hAnsi="Times New Roman" w:cs="Times New Roman"/>
                      <w:sz w:val="18"/>
                      <w:szCs w:val="20"/>
                    </w:rPr>
                  </w:pPr>
                </w:p>
              </w:tc>
            </w:tr>
            <w:tr w:rsidR="00DE68E2" w:rsidRPr="00DE68E2" w14:paraId="08DED89C" w14:textId="77777777" w:rsidTr="00987F13">
              <w:trPr>
                <w:trHeight w:val="228"/>
              </w:trPr>
              <w:tc>
                <w:tcPr>
                  <w:tcW w:w="2485" w:type="dxa"/>
                  <w:shd w:val="clear" w:color="auto" w:fill="E9EDF4"/>
                  <w:tcMar>
                    <w:top w:w="10" w:type="dxa"/>
                    <w:left w:w="10" w:type="dxa"/>
                    <w:bottom w:w="0" w:type="dxa"/>
                    <w:right w:w="10" w:type="dxa"/>
                  </w:tcMar>
                  <w:vAlign w:val="center"/>
                  <w:hideMark/>
                </w:tcPr>
                <w:p w14:paraId="44EB18D5" w14:textId="214DFF81" w:rsidR="00DE68E2" w:rsidRPr="0070063A" w:rsidRDefault="00DE68E2" w:rsidP="0070063A">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Radio Link Monitoring</w:t>
                  </w:r>
                </w:p>
              </w:tc>
              <w:tc>
                <w:tcPr>
                  <w:tcW w:w="1520" w:type="dxa"/>
                  <w:shd w:val="clear" w:color="auto" w:fill="E9EDF4"/>
                  <w:tcMar>
                    <w:top w:w="10" w:type="dxa"/>
                    <w:left w:w="10" w:type="dxa"/>
                    <w:bottom w:w="0" w:type="dxa"/>
                    <w:right w:w="10" w:type="dxa"/>
                  </w:tcMar>
                  <w:vAlign w:val="center"/>
                  <w:hideMark/>
                </w:tcPr>
                <w:p w14:paraId="0A24756E"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Y</w:t>
                  </w:r>
                </w:p>
              </w:tc>
              <w:tc>
                <w:tcPr>
                  <w:tcW w:w="3090" w:type="dxa"/>
                  <w:shd w:val="clear" w:color="auto" w:fill="E9EDF4"/>
                  <w:tcMar>
                    <w:top w:w="10" w:type="dxa"/>
                    <w:left w:w="10" w:type="dxa"/>
                    <w:bottom w:w="0" w:type="dxa"/>
                    <w:right w:w="10" w:type="dxa"/>
                  </w:tcMar>
                  <w:vAlign w:val="center"/>
                  <w:hideMark/>
                </w:tcPr>
                <w:p w14:paraId="33B9AC77"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Y</w:t>
                  </w:r>
                </w:p>
              </w:tc>
              <w:tc>
                <w:tcPr>
                  <w:tcW w:w="0" w:type="auto"/>
                  <w:vMerge/>
                  <w:vAlign w:val="center"/>
                  <w:hideMark/>
                </w:tcPr>
                <w:p w14:paraId="751A3136" w14:textId="77777777" w:rsidR="00DE68E2" w:rsidRPr="0070063A" w:rsidRDefault="00DE68E2" w:rsidP="0070063A">
                  <w:pPr>
                    <w:snapToGrid w:val="0"/>
                    <w:spacing w:before="120" w:after="120" w:line="240" w:lineRule="auto"/>
                    <w:jc w:val="center"/>
                    <w:rPr>
                      <w:rFonts w:ascii="Times New Roman" w:eastAsia="宋体" w:hAnsi="Times New Roman" w:cs="Times New Roman"/>
                      <w:sz w:val="18"/>
                      <w:szCs w:val="20"/>
                    </w:rPr>
                  </w:pPr>
                </w:p>
              </w:tc>
            </w:tr>
            <w:tr w:rsidR="00DE68E2" w:rsidRPr="00DE68E2" w14:paraId="0362499E" w14:textId="77777777" w:rsidTr="00987F13">
              <w:trPr>
                <w:trHeight w:val="129"/>
              </w:trPr>
              <w:tc>
                <w:tcPr>
                  <w:tcW w:w="2485" w:type="dxa"/>
                  <w:shd w:val="clear" w:color="auto" w:fill="E9EDF4"/>
                  <w:tcMar>
                    <w:top w:w="10" w:type="dxa"/>
                    <w:left w:w="10" w:type="dxa"/>
                    <w:bottom w:w="0" w:type="dxa"/>
                    <w:right w:w="10" w:type="dxa"/>
                  </w:tcMar>
                  <w:vAlign w:val="center"/>
                  <w:hideMark/>
                </w:tcPr>
                <w:p w14:paraId="6828930A" w14:textId="77777777" w:rsidR="00DE68E2" w:rsidRPr="0070063A" w:rsidRDefault="00DE68E2" w:rsidP="0070063A">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Link Recovery procedure (BFD/CBD)</w:t>
                  </w:r>
                </w:p>
              </w:tc>
              <w:tc>
                <w:tcPr>
                  <w:tcW w:w="1520" w:type="dxa"/>
                  <w:shd w:val="clear" w:color="auto" w:fill="E9EDF4"/>
                  <w:tcMar>
                    <w:top w:w="10" w:type="dxa"/>
                    <w:left w:w="10" w:type="dxa"/>
                    <w:bottom w:w="0" w:type="dxa"/>
                    <w:right w:w="10" w:type="dxa"/>
                  </w:tcMar>
                  <w:vAlign w:val="center"/>
                  <w:hideMark/>
                </w:tcPr>
                <w:p w14:paraId="779DD393"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N</w:t>
                  </w:r>
                </w:p>
              </w:tc>
              <w:tc>
                <w:tcPr>
                  <w:tcW w:w="3090" w:type="dxa"/>
                  <w:shd w:val="clear" w:color="auto" w:fill="E9EDF4"/>
                  <w:tcMar>
                    <w:top w:w="10" w:type="dxa"/>
                    <w:left w:w="10" w:type="dxa"/>
                    <w:bottom w:w="0" w:type="dxa"/>
                    <w:right w:w="10" w:type="dxa"/>
                  </w:tcMar>
                  <w:vAlign w:val="center"/>
                  <w:hideMark/>
                </w:tcPr>
                <w:p w14:paraId="7CCAB2A6"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N</w:t>
                  </w:r>
                </w:p>
              </w:tc>
              <w:tc>
                <w:tcPr>
                  <w:tcW w:w="0" w:type="auto"/>
                  <w:vMerge/>
                  <w:vAlign w:val="center"/>
                  <w:hideMark/>
                </w:tcPr>
                <w:p w14:paraId="07347B13" w14:textId="77777777" w:rsidR="00DE68E2" w:rsidRPr="0070063A" w:rsidRDefault="00DE68E2" w:rsidP="0070063A">
                  <w:pPr>
                    <w:snapToGrid w:val="0"/>
                    <w:spacing w:before="120" w:after="120" w:line="240" w:lineRule="auto"/>
                    <w:jc w:val="center"/>
                    <w:rPr>
                      <w:rFonts w:ascii="Times New Roman" w:eastAsia="宋体" w:hAnsi="Times New Roman" w:cs="Times New Roman"/>
                      <w:sz w:val="18"/>
                      <w:szCs w:val="20"/>
                    </w:rPr>
                  </w:pPr>
                </w:p>
              </w:tc>
            </w:tr>
            <w:tr w:rsidR="00DE68E2" w:rsidRPr="00DE68E2" w14:paraId="4A023BEB" w14:textId="77777777" w:rsidTr="00987F13">
              <w:trPr>
                <w:trHeight w:val="129"/>
              </w:trPr>
              <w:tc>
                <w:tcPr>
                  <w:tcW w:w="2485" w:type="dxa"/>
                  <w:shd w:val="clear" w:color="auto" w:fill="E9EDF4"/>
                  <w:tcMar>
                    <w:top w:w="10" w:type="dxa"/>
                    <w:left w:w="10" w:type="dxa"/>
                    <w:bottom w:w="0" w:type="dxa"/>
                    <w:right w:w="10" w:type="dxa"/>
                  </w:tcMar>
                  <w:vAlign w:val="center"/>
                  <w:hideMark/>
                </w:tcPr>
                <w:p w14:paraId="6CAEF156" w14:textId="77777777" w:rsidR="00DE68E2" w:rsidRPr="0070063A" w:rsidRDefault="00DE68E2" w:rsidP="0070063A">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Active TCI switching</w:t>
                  </w:r>
                </w:p>
              </w:tc>
              <w:tc>
                <w:tcPr>
                  <w:tcW w:w="1520" w:type="dxa"/>
                  <w:shd w:val="clear" w:color="auto" w:fill="E9EDF4"/>
                  <w:tcMar>
                    <w:top w:w="10" w:type="dxa"/>
                    <w:left w:w="10" w:type="dxa"/>
                    <w:bottom w:w="0" w:type="dxa"/>
                    <w:right w:w="10" w:type="dxa"/>
                  </w:tcMar>
                  <w:vAlign w:val="center"/>
                  <w:hideMark/>
                </w:tcPr>
                <w:p w14:paraId="0E6D6043"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N</w:t>
                  </w:r>
                </w:p>
              </w:tc>
              <w:tc>
                <w:tcPr>
                  <w:tcW w:w="3090" w:type="dxa"/>
                  <w:shd w:val="clear" w:color="auto" w:fill="E9EDF4"/>
                  <w:tcMar>
                    <w:top w:w="10" w:type="dxa"/>
                    <w:left w:w="10" w:type="dxa"/>
                    <w:bottom w:w="0" w:type="dxa"/>
                    <w:right w:w="10" w:type="dxa"/>
                  </w:tcMar>
                  <w:vAlign w:val="center"/>
                  <w:hideMark/>
                </w:tcPr>
                <w:p w14:paraId="1512B319"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N</w:t>
                  </w:r>
                </w:p>
              </w:tc>
              <w:tc>
                <w:tcPr>
                  <w:tcW w:w="0" w:type="auto"/>
                  <w:vMerge/>
                  <w:vAlign w:val="center"/>
                  <w:hideMark/>
                </w:tcPr>
                <w:p w14:paraId="096D87DF" w14:textId="77777777" w:rsidR="00DE68E2" w:rsidRPr="0070063A" w:rsidRDefault="00DE68E2" w:rsidP="0070063A">
                  <w:pPr>
                    <w:snapToGrid w:val="0"/>
                    <w:spacing w:before="120" w:after="120" w:line="240" w:lineRule="auto"/>
                    <w:jc w:val="center"/>
                    <w:rPr>
                      <w:rFonts w:ascii="Times New Roman" w:eastAsia="宋体" w:hAnsi="Times New Roman" w:cs="Times New Roman"/>
                      <w:sz w:val="18"/>
                      <w:szCs w:val="20"/>
                    </w:rPr>
                  </w:pPr>
                </w:p>
              </w:tc>
            </w:tr>
            <w:tr w:rsidR="00DE68E2" w:rsidRPr="00DE68E2" w14:paraId="7A0E74B5" w14:textId="77777777" w:rsidTr="00987F13">
              <w:trPr>
                <w:trHeight w:val="129"/>
              </w:trPr>
              <w:tc>
                <w:tcPr>
                  <w:tcW w:w="2485" w:type="dxa"/>
                  <w:shd w:val="clear" w:color="auto" w:fill="E9EDF4"/>
                  <w:tcMar>
                    <w:top w:w="10" w:type="dxa"/>
                    <w:left w:w="10" w:type="dxa"/>
                    <w:bottom w:w="0" w:type="dxa"/>
                    <w:right w:w="10" w:type="dxa"/>
                  </w:tcMar>
                  <w:vAlign w:val="center"/>
                  <w:hideMark/>
                </w:tcPr>
                <w:p w14:paraId="52C19244" w14:textId="77777777" w:rsidR="00DE68E2" w:rsidRPr="0070063A" w:rsidRDefault="00DE68E2" w:rsidP="0070063A">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Measurement Procedure</w:t>
                  </w:r>
                </w:p>
              </w:tc>
              <w:tc>
                <w:tcPr>
                  <w:tcW w:w="1520" w:type="dxa"/>
                  <w:shd w:val="clear" w:color="auto" w:fill="E9EDF4"/>
                  <w:tcMar>
                    <w:top w:w="10" w:type="dxa"/>
                    <w:left w:w="10" w:type="dxa"/>
                    <w:bottom w:w="0" w:type="dxa"/>
                    <w:right w:w="10" w:type="dxa"/>
                  </w:tcMar>
                  <w:vAlign w:val="center"/>
                  <w:hideMark/>
                </w:tcPr>
                <w:p w14:paraId="67152A1F"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Y</w:t>
                  </w:r>
                </w:p>
              </w:tc>
              <w:tc>
                <w:tcPr>
                  <w:tcW w:w="3090" w:type="dxa"/>
                  <w:shd w:val="clear" w:color="auto" w:fill="E9EDF4"/>
                  <w:tcMar>
                    <w:top w:w="10" w:type="dxa"/>
                    <w:left w:w="10" w:type="dxa"/>
                    <w:bottom w:w="0" w:type="dxa"/>
                    <w:right w:w="10" w:type="dxa"/>
                  </w:tcMar>
                  <w:vAlign w:val="center"/>
                  <w:hideMark/>
                </w:tcPr>
                <w:p w14:paraId="31FDC4EC"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N</w:t>
                  </w:r>
                </w:p>
              </w:tc>
              <w:tc>
                <w:tcPr>
                  <w:tcW w:w="0" w:type="auto"/>
                  <w:vMerge/>
                  <w:vAlign w:val="center"/>
                  <w:hideMark/>
                </w:tcPr>
                <w:p w14:paraId="6F786D85" w14:textId="77777777" w:rsidR="00DE68E2" w:rsidRPr="0070063A" w:rsidRDefault="00DE68E2" w:rsidP="0070063A">
                  <w:pPr>
                    <w:snapToGrid w:val="0"/>
                    <w:spacing w:before="120" w:after="120" w:line="240" w:lineRule="auto"/>
                    <w:jc w:val="center"/>
                    <w:rPr>
                      <w:rFonts w:ascii="Times New Roman" w:eastAsia="宋体" w:hAnsi="Times New Roman" w:cs="Times New Roman"/>
                      <w:sz w:val="18"/>
                      <w:szCs w:val="20"/>
                    </w:rPr>
                  </w:pPr>
                </w:p>
              </w:tc>
            </w:tr>
            <w:tr w:rsidR="00DE68E2" w:rsidRPr="00DE68E2" w14:paraId="70C98D8F" w14:textId="77777777" w:rsidTr="00987F13">
              <w:trPr>
                <w:trHeight w:val="129"/>
              </w:trPr>
              <w:tc>
                <w:tcPr>
                  <w:tcW w:w="2485" w:type="dxa"/>
                  <w:shd w:val="clear" w:color="auto" w:fill="E9EDF4"/>
                  <w:tcMar>
                    <w:top w:w="10" w:type="dxa"/>
                    <w:left w:w="10" w:type="dxa"/>
                    <w:bottom w:w="0" w:type="dxa"/>
                    <w:right w:w="10" w:type="dxa"/>
                  </w:tcMar>
                  <w:vAlign w:val="center"/>
                  <w:hideMark/>
                </w:tcPr>
                <w:p w14:paraId="17A04B74" w14:textId="484FA9FD" w:rsidR="00DE68E2" w:rsidRPr="0070063A" w:rsidRDefault="00DE68E2" w:rsidP="0070063A">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rPr>
                    <w:t>(L1/L3 measurement delay and measurement gap, scheduling restriction due to mixed numerologies)</w:t>
                  </w:r>
                </w:p>
              </w:tc>
              <w:tc>
                <w:tcPr>
                  <w:tcW w:w="1520" w:type="dxa"/>
                  <w:shd w:val="clear" w:color="auto" w:fill="E9EDF4"/>
                  <w:tcMar>
                    <w:top w:w="10" w:type="dxa"/>
                    <w:left w:w="10" w:type="dxa"/>
                    <w:bottom w:w="0" w:type="dxa"/>
                    <w:right w:w="10" w:type="dxa"/>
                  </w:tcMar>
                  <w:vAlign w:val="center"/>
                  <w:hideMark/>
                </w:tcPr>
                <w:p w14:paraId="7B7B52D1"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Y</w:t>
                  </w:r>
                </w:p>
              </w:tc>
              <w:tc>
                <w:tcPr>
                  <w:tcW w:w="3090" w:type="dxa"/>
                  <w:shd w:val="clear" w:color="auto" w:fill="E9EDF4"/>
                  <w:tcMar>
                    <w:top w:w="10" w:type="dxa"/>
                    <w:left w:w="10" w:type="dxa"/>
                    <w:bottom w:w="0" w:type="dxa"/>
                    <w:right w:w="10" w:type="dxa"/>
                  </w:tcMar>
                  <w:vAlign w:val="center"/>
                  <w:hideMark/>
                </w:tcPr>
                <w:p w14:paraId="4525062D"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N</w:t>
                  </w:r>
                </w:p>
              </w:tc>
              <w:tc>
                <w:tcPr>
                  <w:tcW w:w="0" w:type="auto"/>
                  <w:vMerge/>
                  <w:vAlign w:val="center"/>
                  <w:hideMark/>
                </w:tcPr>
                <w:p w14:paraId="386AB5B4" w14:textId="77777777" w:rsidR="00DE68E2" w:rsidRPr="0070063A" w:rsidRDefault="00DE68E2" w:rsidP="0070063A">
                  <w:pPr>
                    <w:snapToGrid w:val="0"/>
                    <w:spacing w:before="120" w:after="120" w:line="240" w:lineRule="auto"/>
                    <w:jc w:val="center"/>
                    <w:rPr>
                      <w:rFonts w:ascii="Times New Roman" w:eastAsia="宋体" w:hAnsi="Times New Roman" w:cs="Times New Roman"/>
                      <w:sz w:val="18"/>
                      <w:szCs w:val="20"/>
                    </w:rPr>
                  </w:pPr>
                </w:p>
              </w:tc>
            </w:tr>
            <w:tr w:rsidR="00DE68E2" w:rsidRPr="00DE68E2" w14:paraId="51F4FB0C" w14:textId="77777777" w:rsidTr="00987F13">
              <w:trPr>
                <w:trHeight w:val="129"/>
              </w:trPr>
              <w:tc>
                <w:tcPr>
                  <w:tcW w:w="2485" w:type="dxa"/>
                  <w:shd w:val="clear" w:color="auto" w:fill="E9EDF4"/>
                  <w:tcMar>
                    <w:top w:w="10" w:type="dxa"/>
                    <w:left w:w="10" w:type="dxa"/>
                    <w:bottom w:w="0" w:type="dxa"/>
                    <w:right w:w="10" w:type="dxa"/>
                  </w:tcMar>
                  <w:vAlign w:val="center"/>
                  <w:hideMark/>
                </w:tcPr>
                <w:p w14:paraId="7F48989D" w14:textId="77777777" w:rsidR="00DE68E2" w:rsidRPr="0070063A" w:rsidRDefault="00DE68E2" w:rsidP="0070063A">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Measurement Performance</w:t>
                  </w:r>
                </w:p>
              </w:tc>
              <w:tc>
                <w:tcPr>
                  <w:tcW w:w="1520" w:type="dxa"/>
                  <w:shd w:val="clear" w:color="auto" w:fill="E9EDF4"/>
                  <w:tcMar>
                    <w:top w:w="10" w:type="dxa"/>
                    <w:left w:w="10" w:type="dxa"/>
                    <w:bottom w:w="0" w:type="dxa"/>
                    <w:right w:w="10" w:type="dxa"/>
                  </w:tcMar>
                  <w:vAlign w:val="center"/>
                  <w:hideMark/>
                </w:tcPr>
                <w:p w14:paraId="1F13AE02"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Y</w:t>
                  </w:r>
                </w:p>
              </w:tc>
              <w:tc>
                <w:tcPr>
                  <w:tcW w:w="3090" w:type="dxa"/>
                  <w:shd w:val="clear" w:color="auto" w:fill="E9EDF4"/>
                  <w:tcMar>
                    <w:top w:w="10" w:type="dxa"/>
                    <w:left w:w="10" w:type="dxa"/>
                    <w:bottom w:w="0" w:type="dxa"/>
                    <w:right w:w="10" w:type="dxa"/>
                  </w:tcMar>
                  <w:vAlign w:val="center"/>
                  <w:hideMark/>
                </w:tcPr>
                <w:p w14:paraId="510736A7"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N</w:t>
                  </w:r>
                </w:p>
              </w:tc>
              <w:tc>
                <w:tcPr>
                  <w:tcW w:w="1341" w:type="dxa"/>
                  <w:vMerge/>
                  <w:shd w:val="clear" w:color="auto" w:fill="E9EDF4"/>
                  <w:tcMar>
                    <w:top w:w="10" w:type="dxa"/>
                    <w:left w:w="10" w:type="dxa"/>
                    <w:bottom w:w="0" w:type="dxa"/>
                    <w:right w:w="10" w:type="dxa"/>
                  </w:tcMar>
                  <w:vAlign w:val="center"/>
                  <w:hideMark/>
                </w:tcPr>
                <w:p w14:paraId="1CC879CA" w14:textId="77777777" w:rsidR="00DE68E2" w:rsidRPr="0070063A" w:rsidRDefault="00DE68E2" w:rsidP="0070063A">
                  <w:pPr>
                    <w:snapToGrid w:val="0"/>
                    <w:spacing w:before="120" w:after="120" w:line="240" w:lineRule="auto"/>
                    <w:jc w:val="center"/>
                    <w:rPr>
                      <w:rFonts w:ascii="Times New Roman" w:eastAsia="宋体" w:hAnsi="Times New Roman" w:cs="Times New Roman"/>
                      <w:sz w:val="18"/>
                      <w:szCs w:val="20"/>
                    </w:rPr>
                  </w:pPr>
                </w:p>
              </w:tc>
            </w:tr>
            <w:tr w:rsidR="00DE68E2" w:rsidRPr="00DE68E2" w14:paraId="699FB935" w14:textId="77777777" w:rsidTr="00987F13">
              <w:trPr>
                <w:trHeight w:val="129"/>
              </w:trPr>
              <w:tc>
                <w:tcPr>
                  <w:tcW w:w="2485" w:type="dxa"/>
                  <w:shd w:val="clear" w:color="auto" w:fill="E9EDF4"/>
                  <w:tcMar>
                    <w:top w:w="10" w:type="dxa"/>
                    <w:left w:w="10" w:type="dxa"/>
                    <w:bottom w:w="0" w:type="dxa"/>
                    <w:right w:w="10" w:type="dxa"/>
                  </w:tcMar>
                  <w:vAlign w:val="center"/>
                  <w:hideMark/>
                </w:tcPr>
                <w:p w14:paraId="3E4FCBD5" w14:textId="77777777" w:rsidR="00DE68E2" w:rsidRPr="0070063A" w:rsidRDefault="00DE68E2" w:rsidP="0070063A">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rPr>
                    <w:t>UL spatial relation switching</w:t>
                  </w:r>
                </w:p>
              </w:tc>
              <w:tc>
                <w:tcPr>
                  <w:tcW w:w="1520" w:type="dxa"/>
                  <w:shd w:val="clear" w:color="auto" w:fill="E9EDF4"/>
                  <w:tcMar>
                    <w:top w:w="10" w:type="dxa"/>
                    <w:left w:w="10" w:type="dxa"/>
                    <w:bottom w:w="0" w:type="dxa"/>
                    <w:right w:w="10" w:type="dxa"/>
                  </w:tcMar>
                  <w:vAlign w:val="center"/>
                  <w:hideMark/>
                </w:tcPr>
                <w:p w14:paraId="164B875E"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N</w:t>
                  </w:r>
                </w:p>
              </w:tc>
              <w:tc>
                <w:tcPr>
                  <w:tcW w:w="3090" w:type="dxa"/>
                  <w:shd w:val="clear" w:color="auto" w:fill="E9EDF4"/>
                  <w:tcMar>
                    <w:top w:w="10" w:type="dxa"/>
                    <w:left w:w="10" w:type="dxa"/>
                    <w:bottom w:w="0" w:type="dxa"/>
                    <w:right w:w="10" w:type="dxa"/>
                  </w:tcMar>
                  <w:vAlign w:val="center"/>
                  <w:hideMark/>
                </w:tcPr>
                <w:p w14:paraId="6A94E495" w14:textId="77777777" w:rsidR="00DE68E2" w:rsidRPr="0070063A" w:rsidRDefault="00DE68E2" w:rsidP="00DE68E2">
                  <w:pPr>
                    <w:snapToGrid w:val="0"/>
                    <w:spacing w:after="0" w:line="240" w:lineRule="auto"/>
                    <w:jc w:val="center"/>
                    <w:rPr>
                      <w:rFonts w:ascii="Times New Roman" w:eastAsia="宋体" w:hAnsi="Times New Roman" w:cs="Times New Roman"/>
                      <w:sz w:val="18"/>
                      <w:szCs w:val="20"/>
                    </w:rPr>
                  </w:pPr>
                  <w:r w:rsidRPr="0070063A">
                    <w:rPr>
                      <w:rFonts w:ascii="Times New Roman" w:eastAsia="宋体" w:hAnsi="Times New Roman" w:cs="Times New Roman"/>
                      <w:sz w:val="18"/>
                      <w:szCs w:val="20"/>
                      <w:lang w:val="fr-FR"/>
                    </w:rPr>
                    <w:t>N</w:t>
                  </w:r>
                </w:p>
              </w:tc>
              <w:tc>
                <w:tcPr>
                  <w:tcW w:w="1341" w:type="dxa"/>
                  <w:vMerge/>
                  <w:shd w:val="clear" w:color="auto" w:fill="E9EDF4"/>
                  <w:tcMar>
                    <w:top w:w="10" w:type="dxa"/>
                    <w:left w:w="10" w:type="dxa"/>
                    <w:bottom w:w="0" w:type="dxa"/>
                    <w:right w:w="10" w:type="dxa"/>
                  </w:tcMar>
                  <w:vAlign w:val="center"/>
                  <w:hideMark/>
                </w:tcPr>
                <w:p w14:paraId="6D12143F" w14:textId="77777777" w:rsidR="00DE68E2" w:rsidRPr="0070063A" w:rsidRDefault="00DE68E2" w:rsidP="0070063A">
                  <w:pPr>
                    <w:snapToGrid w:val="0"/>
                    <w:spacing w:before="120" w:after="120" w:line="240" w:lineRule="auto"/>
                    <w:jc w:val="center"/>
                    <w:rPr>
                      <w:rFonts w:ascii="Times New Roman" w:eastAsia="宋体" w:hAnsi="Times New Roman" w:cs="Times New Roman"/>
                      <w:sz w:val="18"/>
                      <w:szCs w:val="20"/>
                    </w:rPr>
                  </w:pPr>
                </w:p>
              </w:tc>
            </w:tr>
          </w:tbl>
          <w:p w14:paraId="403DCC1A" w14:textId="77777777" w:rsidR="00DE68E2" w:rsidRDefault="00DE68E2">
            <w:pPr>
              <w:snapToGrid w:val="0"/>
              <w:spacing w:before="120" w:after="120" w:line="240" w:lineRule="auto"/>
              <w:rPr>
                <w:rFonts w:ascii="Times New Roman" w:eastAsia="宋体" w:hAnsi="Times New Roman" w:cs="Times New Roman"/>
                <w:sz w:val="20"/>
                <w:szCs w:val="20"/>
              </w:rPr>
            </w:pPr>
          </w:p>
        </w:tc>
      </w:tr>
    </w:tbl>
    <w:p w14:paraId="446FCB33" w14:textId="30340231" w:rsidR="0019200E" w:rsidRDefault="005C6179" w:rsidP="0070063A">
      <w:pPr>
        <w:spacing w:before="120" w:after="120" w:line="240" w:lineRule="auto"/>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B57EFF">
        <w:rPr>
          <w:rFonts w:ascii="Times New Roman" w:hAnsi="Times New Roman" w:cs="Times New Roman"/>
          <w:b/>
          <w:i/>
          <w:sz w:val="20"/>
          <w:szCs w:val="20"/>
        </w:rPr>
        <w:t>4</w:t>
      </w:r>
      <w:r>
        <w:rPr>
          <w:rFonts w:ascii="Times New Roman" w:hAnsi="Times New Roman" w:cs="Times New Roman"/>
          <w:b/>
          <w:i/>
          <w:sz w:val="20"/>
          <w:szCs w:val="20"/>
        </w:rPr>
        <w:t>:</w:t>
      </w:r>
      <w:r>
        <w:rPr>
          <w:rFonts w:ascii="Times New Roman" w:hAnsi="Times New Roman" w:cs="Times New Roman"/>
          <w:i/>
          <w:sz w:val="20"/>
          <w:szCs w:val="20"/>
        </w:rPr>
        <w:t xml:space="preserve"> </w:t>
      </w:r>
      <w:r w:rsidR="00B57EFF">
        <w:rPr>
          <w:rFonts w:ascii="Times New Roman" w:hAnsi="Times New Roman" w:cs="Times New Roman" w:hint="eastAsia"/>
          <w:i/>
          <w:sz w:val="20"/>
          <w:szCs w:val="20"/>
        </w:rPr>
        <w:t>Additional</w:t>
      </w:r>
      <w:r w:rsidR="00B57EFF">
        <w:rPr>
          <w:rFonts w:ascii="Times New Roman" w:hAnsi="Times New Roman" w:cs="Times New Roman"/>
          <w:i/>
          <w:sz w:val="20"/>
          <w:szCs w:val="20"/>
        </w:rPr>
        <w:t xml:space="preserve"> time offset can be introduced for application time of MAC CE activation command for TCI state based on UE capability</w:t>
      </w:r>
      <w:r>
        <w:rPr>
          <w:rFonts w:ascii="Times New Roman" w:eastAsia="宋体" w:hAnsi="Times New Roman" w:cs="Times New Roman"/>
          <w:i/>
          <w:sz w:val="20"/>
          <w:szCs w:val="20"/>
        </w:rPr>
        <w:t>.</w:t>
      </w:r>
    </w:p>
    <w:p w14:paraId="1084E045" w14:textId="3AB67538" w:rsidR="00D153F1" w:rsidRDefault="00D153F1" w:rsidP="00D153F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sidRPr="00D153F1">
        <w:rPr>
          <w:rFonts w:eastAsia="黑体" w:cs="Times New Roman"/>
          <w:b/>
          <w:bCs/>
          <w:sz w:val="28"/>
          <w:szCs w:val="30"/>
          <w:lang w:val="en-US"/>
        </w:rPr>
        <w:t>Reference subcarrier spacing for FR2-NTN</w:t>
      </w:r>
    </w:p>
    <w:p w14:paraId="77F4904E" w14:textId="6D6E467C" w:rsidR="00F67E0B" w:rsidRDefault="00F67E0B">
      <w:pPr>
        <w:spacing w:after="120"/>
        <w:ind w:left="42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In</w:t>
      </w:r>
      <w:r w:rsidRPr="00F67E0B">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legacy FR1-NTN, the reference subcarrier spacing for indication of </w:t>
      </w:r>
      <w:proofErr w:type="spellStart"/>
      <w:r>
        <w:rPr>
          <w:rFonts w:ascii="Times New Roman" w:eastAsia="宋体" w:hAnsi="Times New Roman" w:cs="Times New Roman"/>
          <w:sz w:val="20"/>
          <w:szCs w:val="20"/>
        </w:rPr>
        <w:t>K</w:t>
      </w:r>
      <w:r w:rsidRPr="00171156">
        <w:rPr>
          <w:rFonts w:ascii="Times New Roman" w:eastAsia="宋体" w:hAnsi="Times New Roman" w:cs="Times New Roman"/>
          <w:sz w:val="20"/>
          <w:szCs w:val="20"/>
          <w:vertAlign w:val="subscript"/>
        </w:rPr>
        <w:t>offset</w:t>
      </w:r>
      <w:proofErr w:type="spellEnd"/>
      <w:r w:rsidRPr="00171156">
        <w:rPr>
          <w:rFonts w:ascii="Times New Roman" w:eastAsia="宋体" w:hAnsi="Times New Roman" w:cs="Times New Roman"/>
          <w:sz w:val="20"/>
          <w:szCs w:val="20"/>
          <w:vertAlign w:val="subscript"/>
        </w:rPr>
        <w:t xml:space="preserve"> </w:t>
      </w:r>
      <w:r>
        <w:rPr>
          <w:rFonts w:ascii="Times New Roman" w:eastAsia="宋体" w:hAnsi="Times New Roman" w:cs="Times New Roman"/>
          <w:sz w:val="20"/>
          <w:szCs w:val="20"/>
        </w:rPr>
        <w:t xml:space="preserve">and </w:t>
      </w:r>
      <w:proofErr w:type="spellStart"/>
      <w:r>
        <w:rPr>
          <w:rFonts w:ascii="Times New Roman" w:eastAsia="宋体" w:hAnsi="Times New Roman" w:cs="Times New Roman"/>
          <w:sz w:val="20"/>
          <w:szCs w:val="20"/>
        </w:rPr>
        <w:t>K</w:t>
      </w:r>
      <w:r w:rsidRPr="00171156">
        <w:rPr>
          <w:rFonts w:ascii="Times New Roman" w:eastAsia="宋体" w:hAnsi="Times New Roman" w:cs="Times New Roman"/>
          <w:sz w:val="20"/>
          <w:szCs w:val="20"/>
          <w:vertAlign w:val="subscript"/>
        </w:rPr>
        <w:t>mac</w:t>
      </w:r>
      <w:proofErr w:type="spellEnd"/>
      <w:r>
        <w:rPr>
          <w:rFonts w:ascii="Times New Roman" w:eastAsia="宋体" w:hAnsi="Times New Roman" w:cs="Times New Roman"/>
          <w:sz w:val="20"/>
          <w:szCs w:val="20"/>
        </w:rPr>
        <w:t xml:space="preserve"> is 15kHz</w:t>
      </w:r>
      <w:r w:rsidR="00930C79">
        <w:rPr>
          <w:rFonts w:ascii="Times New Roman" w:eastAsia="宋体" w:hAnsi="Times New Roman" w:cs="Times New Roman"/>
          <w:sz w:val="20"/>
          <w:szCs w:val="20"/>
        </w:rPr>
        <w:t xml:space="preserve">. For FR2-NTN, whether to introduce new reference subcarrier spacing was proposed to be discussed. In Rel-17 NTN, </w:t>
      </w:r>
      <w:proofErr w:type="spellStart"/>
      <w:r w:rsidR="00171156">
        <w:rPr>
          <w:rFonts w:ascii="Times New Roman" w:eastAsia="宋体" w:hAnsi="Times New Roman" w:cs="Times New Roman"/>
          <w:sz w:val="20"/>
          <w:szCs w:val="20"/>
        </w:rPr>
        <w:t>K</w:t>
      </w:r>
      <w:r w:rsidR="00171156" w:rsidRPr="00171156">
        <w:rPr>
          <w:rFonts w:ascii="Times New Roman" w:eastAsia="宋体" w:hAnsi="Times New Roman" w:cs="Times New Roman"/>
          <w:sz w:val="20"/>
          <w:szCs w:val="20"/>
          <w:vertAlign w:val="subscript"/>
        </w:rPr>
        <w:t>offset</w:t>
      </w:r>
      <w:proofErr w:type="spellEnd"/>
      <w:r w:rsidR="00171156" w:rsidRPr="00171156">
        <w:rPr>
          <w:rFonts w:ascii="Times New Roman" w:eastAsia="宋体" w:hAnsi="Times New Roman" w:cs="Times New Roman"/>
          <w:sz w:val="20"/>
          <w:szCs w:val="20"/>
          <w:vertAlign w:val="subscript"/>
        </w:rPr>
        <w:t xml:space="preserve"> </w:t>
      </w:r>
      <w:r w:rsidR="00171156">
        <w:rPr>
          <w:rFonts w:ascii="Times New Roman" w:eastAsia="宋体" w:hAnsi="Times New Roman" w:cs="Times New Roman"/>
          <w:sz w:val="20"/>
          <w:szCs w:val="20"/>
        </w:rPr>
        <w:t xml:space="preserve">and </w:t>
      </w:r>
      <w:proofErr w:type="spellStart"/>
      <w:r w:rsidR="00171156">
        <w:rPr>
          <w:rFonts w:ascii="Times New Roman" w:eastAsia="宋体" w:hAnsi="Times New Roman" w:cs="Times New Roman"/>
          <w:sz w:val="20"/>
          <w:szCs w:val="20"/>
        </w:rPr>
        <w:t>K</w:t>
      </w:r>
      <w:r w:rsidR="00171156" w:rsidRPr="00171156">
        <w:rPr>
          <w:rFonts w:ascii="Times New Roman" w:eastAsia="宋体" w:hAnsi="Times New Roman" w:cs="Times New Roman"/>
          <w:sz w:val="20"/>
          <w:szCs w:val="20"/>
          <w:vertAlign w:val="subscript"/>
        </w:rPr>
        <w:t>mac</w:t>
      </w:r>
      <w:proofErr w:type="spellEnd"/>
      <w:r w:rsidR="00930C79">
        <w:rPr>
          <w:rFonts w:ascii="Times New Roman" w:eastAsia="宋体" w:hAnsi="Times New Roman" w:cs="Times New Roman"/>
          <w:sz w:val="20"/>
          <w:szCs w:val="20"/>
        </w:rPr>
        <w:t xml:space="preserve"> are introduced mainly for scheduling. Defining finer reference subcarrier spacing for FR2-NTN can only optimize the delay at cost of additional signaling overhead, which is not necessary.</w:t>
      </w:r>
    </w:p>
    <w:p w14:paraId="5644EFE9" w14:textId="014DE231" w:rsidR="00D153F1" w:rsidRPr="00F67E0B" w:rsidRDefault="00930C79">
      <w:pPr>
        <w:spacing w:after="120"/>
        <w:ind w:left="420"/>
        <w:rPr>
          <w:rFonts w:ascii="Times New Roman" w:eastAsia="宋体" w:hAnsi="Times New Roman" w:cs="Times New Roman"/>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5:</w:t>
      </w:r>
      <w:r>
        <w:rPr>
          <w:rFonts w:ascii="Times New Roman" w:hAnsi="Times New Roman" w:cs="Times New Roman"/>
          <w:i/>
          <w:sz w:val="20"/>
          <w:szCs w:val="20"/>
        </w:rPr>
        <w:t xml:space="preserve"> No need to define new reference subcarrier spacing for FR2-NTN for </w:t>
      </w:r>
      <w:proofErr w:type="spellStart"/>
      <w:r>
        <w:rPr>
          <w:rFonts w:ascii="Times New Roman" w:hAnsi="Times New Roman" w:cs="Times New Roman"/>
          <w:i/>
          <w:sz w:val="20"/>
          <w:szCs w:val="20"/>
        </w:rPr>
        <w:t>K</w:t>
      </w:r>
      <w:r w:rsidR="00171156" w:rsidRPr="00171156">
        <w:rPr>
          <w:rFonts w:ascii="Times New Roman" w:hAnsi="Times New Roman" w:cs="Times New Roman"/>
          <w:i/>
          <w:sz w:val="20"/>
          <w:szCs w:val="20"/>
          <w:vertAlign w:val="subscript"/>
        </w:rPr>
        <w:t>offset</w:t>
      </w:r>
      <w:proofErr w:type="spellEnd"/>
      <w:r w:rsidR="00171156">
        <w:rPr>
          <w:rFonts w:ascii="Times New Roman" w:hAnsi="Times New Roman" w:cs="Times New Roman"/>
          <w:i/>
          <w:sz w:val="20"/>
          <w:szCs w:val="20"/>
        </w:rPr>
        <w:t xml:space="preserve"> and </w:t>
      </w:r>
      <w:proofErr w:type="spellStart"/>
      <w:r w:rsidR="00171156">
        <w:rPr>
          <w:rFonts w:ascii="Times New Roman" w:hAnsi="Times New Roman" w:cs="Times New Roman"/>
          <w:i/>
          <w:sz w:val="20"/>
          <w:szCs w:val="20"/>
        </w:rPr>
        <w:t>K</w:t>
      </w:r>
      <w:r w:rsidR="00171156" w:rsidRPr="00171156">
        <w:rPr>
          <w:rFonts w:ascii="Times New Roman" w:hAnsi="Times New Roman" w:cs="Times New Roman"/>
          <w:i/>
          <w:sz w:val="20"/>
          <w:szCs w:val="20"/>
          <w:vertAlign w:val="subscript"/>
        </w:rPr>
        <w:t>mac</w:t>
      </w:r>
      <w:proofErr w:type="spellEnd"/>
      <w:r>
        <w:rPr>
          <w:rFonts w:ascii="Times New Roman" w:eastAsia="宋体" w:hAnsi="Times New Roman" w:cs="Times New Roman"/>
          <w:i/>
          <w:sz w:val="20"/>
          <w:szCs w:val="20"/>
        </w:rPr>
        <w:t>.</w:t>
      </w:r>
    </w:p>
    <w:p w14:paraId="0FD335B5" w14:textId="77777777" w:rsidR="0019200E" w:rsidRDefault="005C617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34C02610" w14:textId="11BC20F8" w:rsidR="0019200E" w:rsidRDefault="005C6179">
      <w:pPr>
        <w:pStyle w:val="af8"/>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sidR="00E3135B">
        <w:rPr>
          <w:rFonts w:ascii="Times New Roman" w:eastAsia="宋体" w:hAnsi="Times New Roman" w:cs="Times New Roman"/>
          <w:sz w:val="20"/>
          <w:szCs w:val="20"/>
        </w:rPr>
        <w:t>FR2-NTN</w:t>
      </w:r>
      <w:r>
        <w:rPr>
          <w:rFonts w:ascii="Times New Roman" w:eastAsia="宋体" w:hAnsi="Times New Roman" w:cs="Times New Roman"/>
          <w:sz w:val="20"/>
          <w:szCs w:val="20"/>
        </w:rPr>
        <w:t xml:space="preserve"> is conducted with following proposals and observations:</w:t>
      </w:r>
    </w:p>
    <w:p w14:paraId="334DEAB2" w14:textId="77777777" w:rsidR="00E3135B" w:rsidRDefault="00E3135B" w:rsidP="00E3135B">
      <w:pPr>
        <w:spacing w:before="120" w:after="120" w:line="240" w:lineRule="auto"/>
        <w:ind w:left="420"/>
        <w:rPr>
          <w:rFonts w:ascii="Times New Roman" w:hAnsi="Times New Roman" w:cs="Times New Roman"/>
          <w:b/>
          <w:i/>
          <w:sz w:val="20"/>
          <w:szCs w:val="20"/>
        </w:rPr>
      </w:pPr>
      <w:r>
        <w:rPr>
          <w:rFonts w:ascii="Times New Roman" w:hAnsi="Times New Roman" w:cs="Times New Roman" w:hint="eastAsia"/>
          <w:b/>
          <w:i/>
          <w:sz w:val="20"/>
          <w:szCs w:val="20"/>
        </w:rPr>
        <w:t>O</w:t>
      </w:r>
      <w:r>
        <w:rPr>
          <w:rFonts w:ascii="Times New Roman" w:hAnsi="Times New Roman" w:cs="Times New Roman"/>
          <w:b/>
          <w:i/>
          <w:sz w:val="20"/>
          <w:szCs w:val="20"/>
        </w:rPr>
        <w:t xml:space="preserve">bservation 1: </w:t>
      </w:r>
      <w:r w:rsidRPr="00E47E62">
        <w:rPr>
          <w:rFonts w:ascii="Times New Roman" w:hAnsi="Times New Roman" w:cs="Times New Roman"/>
          <w:i/>
          <w:sz w:val="20"/>
          <w:szCs w:val="20"/>
        </w:rPr>
        <w:t xml:space="preserve">Existing preamble format is able to meet the </w:t>
      </w:r>
      <w:r>
        <w:rPr>
          <w:rFonts w:ascii="Times New Roman" w:hAnsi="Times New Roman" w:cs="Times New Roman"/>
          <w:i/>
          <w:sz w:val="20"/>
          <w:szCs w:val="20"/>
        </w:rPr>
        <w:t xml:space="preserve">coverage </w:t>
      </w:r>
      <w:r w:rsidRPr="00E47E62">
        <w:rPr>
          <w:rFonts w:ascii="Times New Roman" w:hAnsi="Times New Roman" w:cs="Times New Roman"/>
          <w:i/>
          <w:sz w:val="20"/>
          <w:szCs w:val="20"/>
        </w:rPr>
        <w:t>performance requirement in FR2-NTN.</w:t>
      </w:r>
    </w:p>
    <w:p w14:paraId="4F318D9A" w14:textId="77777777" w:rsidR="00E3135B" w:rsidRDefault="00E3135B" w:rsidP="00E3135B">
      <w:pPr>
        <w:spacing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1:</w:t>
      </w:r>
      <w:r>
        <w:rPr>
          <w:rFonts w:ascii="Times New Roman" w:hAnsi="Times New Roman" w:cs="Times New Roman"/>
          <w:i/>
          <w:sz w:val="20"/>
          <w:szCs w:val="20"/>
        </w:rPr>
        <w:t xml:space="preserve"> </w:t>
      </w:r>
      <w:r>
        <w:rPr>
          <w:rFonts w:ascii="Times New Roman" w:hAnsi="Times New Roman" w:cs="Times New Roman" w:hint="eastAsia"/>
          <w:i/>
          <w:sz w:val="20"/>
          <w:szCs w:val="20"/>
        </w:rPr>
        <w:t>No</w:t>
      </w:r>
      <w:r>
        <w:rPr>
          <w:rFonts w:ascii="Times New Roman" w:hAnsi="Times New Roman" w:cs="Times New Roman"/>
          <w:i/>
          <w:sz w:val="20"/>
          <w:szCs w:val="20"/>
        </w:rPr>
        <w:t xml:space="preserve"> need to additionally enhance PRACH to improve coverage performance in FR2-NTN.</w:t>
      </w:r>
    </w:p>
    <w:p w14:paraId="6A664AA2" w14:textId="40E59005" w:rsidR="0019200E" w:rsidRPr="00E3135B" w:rsidRDefault="00E3135B">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O</w:t>
      </w:r>
      <w:r>
        <w:rPr>
          <w:rFonts w:ascii="Times New Roman" w:hAnsi="Times New Roman" w:cs="Times New Roman"/>
          <w:b/>
          <w:i/>
          <w:sz w:val="20"/>
          <w:szCs w:val="20"/>
        </w:rPr>
        <w:t xml:space="preserve">bservation 2: </w:t>
      </w:r>
      <w:r>
        <w:rPr>
          <w:rFonts w:ascii="Times New Roman" w:hAnsi="Times New Roman" w:cs="Times New Roman"/>
          <w:i/>
          <w:sz w:val="20"/>
          <w:szCs w:val="20"/>
        </w:rPr>
        <w:t xml:space="preserve">According to the timing error limit specified for FR1-NTN, the timing error limit </w:t>
      </w:r>
      <w:proofErr w:type="spellStart"/>
      <w:r w:rsidRPr="00350548">
        <w:rPr>
          <w:rFonts w:ascii="Times New Roman" w:hAnsi="Times New Roman" w:cs="Times New Roman"/>
          <w:i/>
          <w:sz w:val="20"/>
          <w:szCs w:val="20"/>
        </w:rPr>
        <w:t>T</w:t>
      </w:r>
      <w:r w:rsidRPr="00350548">
        <w:rPr>
          <w:rFonts w:ascii="Times New Roman" w:hAnsi="Times New Roman" w:cs="Times New Roman"/>
          <w:i/>
          <w:sz w:val="20"/>
          <w:szCs w:val="20"/>
          <w:vertAlign w:val="subscript"/>
        </w:rPr>
        <w:t>e_NTN</w:t>
      </w:r>
      <w:proofErr w:type="spellEnd"/>
      <w:r>
        <w:rPr>
          <w:rFonts w:ascii="Times New Roman" w:hAnsi="Times New Roman" w:cs="Times New Roman"/>
          <w:i/>
          <w:sz w:val="20"/>
          <w:szCs w:val="20"/>
        </w:rPr>
        <w:t xml:space="preserve"> for FR2-NTN should be equal to or smaller than 17.5*64*Tc and 17*64*Tc when SCS of SSB signals is 120 kHz and 240 kHz, respectively</w:t>
      </w:r>
      <w:r w:rsidRPr="00E47E62">
        <w:rPr>
          <w:rFonts w:ascii="Times New Roman" w:hAnsi="Times New Roman" w:cs="Times New Roman"/>
          <w:i/>
          <w:sz w:val="20"/>
          <w:szCs w:val="20"/>
        </w:rPr>
        <w:t>.</w:t>
      </w:r>
    </w:p>
    <w:p w14:paraId="15AC8D2E" w14:textId="77777777" w:rsidR="00E3135B" w:rsidRDefault="00E3135B" w:rsidP="00E3135B">
      <w:pPr>
        <w:spacing w:before="120" w:after="120" w:line="240" w:lineRule="auto"/>
        <w:ind w:left="420"/>
        <w:rPr>
          <w:rFonts w:ascii="Times New Roman" w:hAnsi="Times New Roman" w:cs="Times New Roman"/>
          <w:b/>
          <w:i/>
          <w:sz w:val="20"/>
          <w:szCs w:val="20"/>
        </w:rPr>
      </w:pPr>
      <w:r>
        <w:rPr>
          <w:rFonts w:ascii="Times New Roman" w:hAnsi="Times New Roman" w:cs="Times New Roman" w:hint="eastAsia"/>
          <w:b/>
          <w:i/>
          <w:sz w:val="20"/>
          <w:szCs w:val="20"/>
        </w:rPr>
        <w:t>O</w:t>
      </w:r>
      <w:r>
        <w:rPr>
          <w:rFonts w:ascii="Times New Roman" w:hAnsi="Times New Roman" w:cs="Times New Roman"/>
          <w:b/>
          <w:i/>
          <w:sz w:val="20"/>
          <w:szCs w:val="20"/>
        </w:rPr>
        <w:t xml:space="preserve">bservation 3: </w:t>
      </w:r>
      <w:r w:rsidRPr="00E47E62">
        <w:rPr>
          <w:rFonts w:ascii="Times New Roman" w:hAnsi="Times New Roman" w:cs="Times New Roman"/>
          <w:i/>
          <w:sz w:val="20"/>
          <w:szCs w:val="20"/>
        </w:rPr>
        <w:t xml:space="preserve">Existing preamble format is able to meet the </w:t>
      </w:r>
      <w:r>
        <w:rPr>
          <w:rFonts w:ascii="Times New Roman" w:hAnsi="Times New Roman" w:cs="Times New Roman"/>
          <w:i/>
          <w:sz w:val="20"/>
          <w:szCs w:val="20"/>
        </w:rPr>
        <w:t>timing error</w:t>
      </w:r>
      <w:r w:rsidRPr="00E47E62">
        <w:rPr>
          <w:rFonts w:ascii="Times New Roman" w:hAnsi="Times New Roman" w:cs="Times New Roman"/>
          <w:i/>
          <w:sz w:val="20"/>
          <w:szCs w:val="20"/>
        </w:rPr>
        <w:t xml:space="preserve"> requirement in FR2-NTN.</w:t>
      </w:r>
    </w:p>
    <w:p w14:paraId="17B0DF33" w14:textId="77777777" w:rsidR="00E3135B" w:rsidRDefault="00E3135B" w:rsidP="00E3135B">
      <w:pPr>
        <w:spacing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hAnsi="Times New Roman" w:cs="Times New Roman" w:hint="eastAsia"/>
          <w:i/>
          <w:sz w:val="20"/>
          <w:szCs w:val="20"/>
        </w:rPr>
        <w:t>No</w:t>
      </w:r>
      <w:r>
        <w:rPr>
          <w:rFonts w:ascii="Times New Roman" w:hAnsi="Times New Roman" w:cs="Times New Roman"/>
          <w:i/>
          <w:sz w:val="20"/>
          <w:szCs w:val="20"/>
        </w:rPr>
        <w:t xml:space="preserve"> need to additionally enhance PRACH to improve timing error tolerance in FR2-NTN.</w:t>
      </w:r>
    </w:p>
    <w:p w14:paraId="714A19C4" w14:textId="7C26D2D0" w:rsidR="0019200E" w:rsidRDefault="00E3135B">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t xml:space="preserve">Proposal 3: </w:t>
      </w:r>
      <w:r>
        <w:rPr>
          <w:rFonts w:ascii="Times New Roman" w:hAnsi="Times New Roman" w:cs="Times New Roman"/>
          <w:i/>
          <w:sz w:val="20"/>
          <w:szCs w:val="20"/>
        </w:rPr>
        <w:t>T</w:t>
      </w:r>
      <w:r w:rsidRPr="00FD7AAC">
        <w:rPr>
          <w:rFonts w:ascii="Times New Roman" w:hAnsi="Times New Roman" w:cs="Times New Roman"/>
          <w:i/>
          <w:sz w:val="20"/>
          <w:szCs w:val="20"/>
        </w:rPr>
        <w:t>he interpretation table of PRACH configuration index for FR2-TN, i.e., Table 6.3.3.2-4 in TS 38.211, can be directly reused for FR2-NTN without modification</w:t>
      </w:r>
      <w:r w:rsidRPr="00E47E62">
        <w:rPr>
          <w:rFonts w:ascii="Times New Roman" w:hAnsi="Times New Roman" w:cs="Times New Roman"/>
          <w:i/>
          <w:sz w:val="20"/>
          <w:szCs w:val="20"/>
        </w:rPr>
        <w:t>.</w:t>
      </w:r>
    </w:p>
    <w:p w14:paraId="787276F6" w14:textId="71FD8239" w:rsidR="00E3135B" w:rsidRDefault="00E3135B">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4:</w:t>
      </w:r>
      <w:r>
        <w:rPr>
          <w:rFonts w:ascii="Times New Roman" w:hAnsi="Times New Roman" w:cs="Times New Roman"/>
          <w:i/>
          <w:sz w:val="20"/>
          <w:szCs w:val="20"/>
        </w:rPr>
        <w:t xml:space="preserve"> </w:t>
      </w:r>
      <w:r>
        <w:rPr>
          <w:rFonts w:ascii="Times New Roman" w:hAnsi="Times New Roman" w:cs="Times New Roman" w:hint="eastAsia"/>
          <w:i/>
          <w:sz w:val="20"/>
          <w:szCs w:val="20"/>
        </w:rPr>
        <w:t>Additional</w:t>
      </w:r>
      <w:r>
        <w:rPr>
          <w:rFonts w:ascii="Times New Roman" w:hAnsi="Times New Roman" w:cs="Times New Roman"/>
          <w:i/>
          <w:sz w:val="20"/>
          <w:szCs w:val="20"/>
        </w:rPr>
        <w:t xml:space="preserve"> time offset can be introduced for application time of MAC CE activation command for TCI state based on UE capability</w:t>
      </w:r>
      <w:r>
        <w:rPr>
          <w:rFonts w:ascii="Times New Roman" w:eastAsia="宋体" w:hAnsi="Times New Roman" w:cs="Times New Roman"/>
          <w:i/>
          <w:sz w:val="20"/>
          <w:szCs w:val="20"/>
        </w:rPr>
        <w:t>.</w:t>
      </w:r>
    </w:p>
    <w:p w14:paraId="2579ACC9" w14:textId="6B18DBE4" w:rsidR="00735B6F" w:rsidRPr="00735B6F" w:rsidRDefault="00735B6F" w:rsidP="00735B6F">
      <w:pPr>
        <w:spacing w:after="120"/>
        <w:ind w:left="420"/>
        <w:rPr>
          <w:rFonts w:ascii="Times New Roman" w:eastAsia="宋体" w:hAnsi="Times New Roman" w:cs="Times New Roman"/>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5:</w:t>
      </w:r>
      <w:r>
        <w:rPr>
          <w:rFonts w:ascii="Times New Roman" w:hAnsi="Times New Roman" w:cs="Times New Roman"/>
          <w:i/>
          <w:sz w:val="20"/>
          <w:szCs w:val="20"/>
        </w:rPr>
        <w:t xml:space="preserve"> No need to define new reference subcarrier spacing for FR2-NTN for </w:t>
      </w:r>
      <w:proofErr w:type="spellStart"/>
      <w:r>
        <w:rPr>
          <w:rFonts w:ascii="Times New Roman" w:hAnsi="Times New Roman" w:cs="Times New Roman"/>
          <w:i/>
          <w:sz w:val="20"/>
          <w:szCs w:val="20"/>
        </w:rPr>
        <w:t>K</w:t>
      </w:r>
      <w:r w:rsidRPr="00171156">
        <w:rPr>
          <w:rFonts w:ascii="Times New Roman" w:hAnsi="Times New Roman" w:cs="Times New Roman"/>
          <w:i/>
          <w:sz w:val="20"/>
          <w:szCs w:val="20"/>
          <w:vertAlign w:val="subscript"/>
        </w:rPr>
        <w:t>offset</w:t>
      </w:r>
      <w:proofErr w:type="spellEnd"/>
      <w:r>
        <w:rPr>
          <w:rFonts w:ascii="Times New Roman" w:hAnsi="Times New Roman" w:cs="Times New Roman"/>
          <w:i/>
          <w:sz w:val="20"/>
          <w:szCs w:val="20"/>
        </w:rPr>
        <w:t xml:space="preserve"> and </w:t>
      </w:r>
      <w:proofErr w:type="spellStart"/>
      <w:r>
        <w:rPr>
          <w:rFonts w:ascii="Times New Roman" w:hAnsi="Times New Roman" w:cs="Times New Roman"/>
          <w:i/>
          <w:sz w:val="20"/>
          <w:szCs w:val="20"/>
        </w:rPr>
        <w:t>K</w:t>
      </w:r>
      <w:r w:rsidRPr="00171156">
        <w:rPr>
          <w:rFonts w:ascii="Times New Roman" w:hAnsi="Times New Roman" w:cs="Times New Roman"/>
          <w:i/>
          <w:sz w:val="20"/>
          <w:szCs w:val="20"/>
          <w:vertAlign w:val="subscript"/>
        </w:rPr>
        <w:t>mac</w:t>
      </w:r>
      <w:proofErr w:type="spellEnd"/>
      <w:r>
        <w:rPr>
          <w:rFonts w:ascii="Times New Roman" w:eastAsia="宋体" w:hAnsi="Times New Roman" w:cs="Times New Roman"/>
          <w:i/>
          <w:sz w:val="20"/>
          <w:szCs w:val="20"/>
        </w:rPr>
        <w:t>.</w:t>
      </w:r>
    </w:p>
    <w:p w14:paraId="42CB6A24" w14:textId="77777777" w:rsidR="0019200E" w:rsidRDefault="005C6179">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10B3BD53" w14:textId="6E9B2DA7" w:rsidR="0019200E" w:rsidRDefault="005C6179">
      <w:pPr>
        <w:pStyle w:val="ListParagraph1"/>
        <w:numPr>
          <w:ilvl w:val="0"/>
          <w:numId w:val="7"/>
        </w:numPr>
        <w:spacing w:after="0" w:line="240" w:lineRule="auto"/>
        <w:rPr>
          <w:rFonts w:ascii="Times New Roman" w:hAnsi="Times New Roman"/>
          <w:sz w:val="20"/>
          <w:szCs w:val="20"/>
        </w:rPr>
      </w:pPr>
      <w:bookmarkStart w:id="12" w:name="_Ref131517364"/>
      <w:bookmarkStart w:id="13" w:name="_Ref141087746"/>
      <w:bookmarkStart w:id="14" w:name="_Ref141704437"/>
      <w:r>
        <w:rPr>
          <w:rFonts w:ascii="Times New Roman" w:hAnsi="Times New Roman"/>
          <w:sz w:val="20"/>
          <w:szCs w:val="20"/>
        </w:rPr>
        <w:t>R1-230</w:t>
      </w:r>
      <w:r w:rsidR="00FD4C17">
        <w:rPr>
          <w:rFonts w:ascii="Times New Roman" w:hAnsi="Times New Roman"/>
          <w:sz w:val="20"/>
          <w:szCs w:val="20"/>
        </w:rPr>
        <w:t>8416</w:t>
      </w:r>
      <w:r>
        <w:rPr>
          <w:rFonts w:ascii="Times New Roman" w:hAnsi="Times New Roman"/>
          <w:sz w:val="20"/>
          <w:szCs w:val="20"/>
        </w:rPr>
        <w:t xml:space="preserve">, </w:t>
      </w:r>
      <w:r w:rsidR="00FD4C17" w:rsidRPr="00FD4C17">
        <w:rPr>
          <w:rFonts w:ascii="Times New Roman" w:hAnsi="Times New Roman"/>
          <w:sz w:val="20"/>
          <w:szCs w:val="20"/>
        </w:rPr>
        <w:t>Discussion on RAN4 LS on FR2-NTN aspects</w:t>
      </w:r>
      <w:r>
        <w:rPr>
          <w:rFonts w:ascii="Times New Roman" w:hAnsi="Times New Roman"/>
          <w:sz w:val="20"/>
          <w:szCs w:val="20"/>
        </w:rPr>
        <w:t>, RAN1#11</w:t>
      </w:r>
      <w:bookmarkEnd w:id="12"/>
      <w:bookmarkEnd w:id="13"/>
      <w:bookmarkEnd w:id="14"/>
      <w:r w:rsidR="00FD4C17">
        <w:rPr>
          <w:rFonts w:ascii="Times New Roman" w:hAnsi="Times New Roman"/>
          <w:sz w:val="20"/>
          <w:szCs w:val="20"/>
        </w:rPr>
        <w:t>4</w:t>
      </w:r>
    </w:p>
    <w:p w14:paraId="5A72CF40" w14:textId="1C4D4243" w:rsidR="0019200E" w:rsidRDefault="008D3951">
      <w:pPr>
        <w:pStyle w:val="ListParagraph1"/>
        <w:numPr>
          <w:ilvl w:val="0"/>
          <w:numId w:val="7"/>
        </w:numPr>
        <w:spacing w:after="0" w:line="240" w:lineRule="auto"/>
        <w:rPr>
          <w:rFonts w:ascii="Times New Roman" w:hAnsi="Times New Roman"/>
          <w:sz w:val="20"/>
          <w:szCs w:val="20"/>
        </w:rPr>
      </w:pPr>
      <w:bookmarkStart w:id="15" w:name="_Ref126689529"/>
      <w:bookmarkStart w:id="16" w:name="_Ref146007447"/>
      <w:r w:rsidRPr="008D3951">
        <w:rPr>
          <w:rFonts w:ascii="Times New Roman" w:hAnsi="Times New Roman"/>
          <w:sz w:val="20"/>
          <w:szCs w:val="20"/>
        </w:rPr>
        <w:t>R1-2304309</w:t>
      </w:r>
      <w:r w:rsidR="005C6179">
        <w:rPr>
          <w:rFonts w:ascii="Times New Roman" w:hAnsi="Times New Roman"/>
          <w:sz w:val="20"/>
          <w:szCs w:val="20"/>
        </w:rPr>
        <w:t xml:space="preserve">, </w:t>
      </w:r>
      <w:r w:rsidRPr="008D3951">
        <w:rPr>
          <w:rFonts w:ascii="Times New Roman" w:hAnsi="Times New Roman"/>
          <w:sz w:val="20"/>
          <w:szCs w:val="20"/>
        </w:rPr>
        <w:t>LS on the system parameters for NTN above 10 GHz</w:t>
      </w:r>
      <w:r w:rsidR="005C6179">
        <w:rPr>
          <w:rFonts w:ascii="Times New Roman" w:hAnsi="Times New Roman"/>
          <w:sz w:val="20"/>
          <w:szCs w:val="20"/>
        </w:rPr>
        <w:t xml:space="preserve">, </w:t>
      </w:r>
      <w:bookmarkEnd w:id="15"/>
      <w:r w:rsidR="005C6179">
        <w:rPr>
          <w:rFonts w:ascii="Times New Roman" w:hAnsi="Times New Roman" w:hint="eastAsia"/>
          <w:sz w:val="20"/>
          <w:szCs w:val="20"/>
        </w:rPr>
        <w:t>RAN</w:t>
      </w:r>
      <w:r w:rsidR="00FD4C17">
        <w:rPr>
          <w:rFonts w:ascii="Times New Roman" w:hAnsi="Times New Roman"/>
          <w:sz w:val="20"/>
          <w:szCs w:val="20"/>
        </w:rPr>
        <w:t>1</w:t>
      </w:r>
      <w:r w:rsidR="005C6179">
        <w:rPr>
          <w:rFonts w:ascii="Times New Roman" w:hAnsi="Times New Roman"/>
          <w:sz w:val="20"/>
          <w:szCs w:val="20"/>
        </w:rPr>
        <w:t>#1</w:t>
      </w:r>
      <w:r w:rsidR="00FD4C17">
        <w:rPr>
          <w:rFonts w:ascii="Times New Roman" w:hAnsi="Times New Roman"/>
          <w:sz w:val="20"/>
          <w:szCs w:val="20"/>
        </w:rPr>
        <w:t>13</w:t>
      </w:r>
      <w:bookmarkEnd w:id="16"/>
    </w:p>
    <w:p w14:paraId="0185A9A3" w14:textId="6DFC4BC8" w:rsidR="0019200E" w:rsidRDefault="008576D9">
      <w:pPr>
        <w:pStyle w:val="ListParagraph1"/>
        <w:numPr>
          <w:ilvl w:val="0"/>
          <w:numId w:val="7"/>
        </w:numPr>
        <w:spacing w:after="0" w:line="240" w:lineRule="auto"/>
        <w:rPr>
          <w:rFonts w:ascii="Times New Roman" w:hAnsi="Times New Roman"/>
          <w:sz w:val="20"/>
          <w:szCs w:val="20"/>
        </w:rPr>
      </w:pPr>
      <w:bookmarkStart w:id="17" w:name="_Ref141282408"/>
      <w:r w:rsidRPr="008576D9">
        <w:rPr>
          <w:rFonts w:ascii="Times New Roman" w:hAnsi="Times New Roman"/>
          <w:sz w:val="20"/>
          <w:szCs w:val="20"/>
        </w:rPr>
        <w:t>R1-2208269</w:t>
      </w:r>
      <w:r w:rsidR="005C6179">
        <w:rPr>
          <w:rFonts w:ascii="Times New Roman" w:hAnsi="Times New Roman"/>
          <w:sz w:val="20"/>
          <w:szCs w:val="20"/>
        </w:rPr>
        <w:t xml:space="preserve">, </w:t>
      </w:r>
      <w:r w:rsidRPr="008576D9">
        <w:rPr>
          <w:rFonts w:ascii="Times New Roman" w:hAnsi="Times New Roman"/>
          <w:sz w:val="20"/>
          <w:szCs w:val="20"/>
        </w:rPr>
        <w:t>Summary #6 on 9.12.1 Coverage enhancement for NR NTN</w:t>
      </w:r>
      <w:r w:rsidR="005C6179">
        <w:rPr>
          <w:rFonts w:ascii="Times New Roman" w:hAnsi="Times New Roman"/>
          <w:sz w:val="20"/>
          <w:szCs w:val="20"/>
        </w:rPr>
        <w:t>, RAN1#11</w:t>
      </w:r>
      <w:bookmarkEnd w:id="17"/>
      <w:r>
        <w:rPr>
          <w:rFonts w:ascii="Times New Roman" w:hAnsi="Times New Roman"/>
          <w:sz w:val="20"/>
          <w:szCs w:val="20"/>
        </w:rPr>
        <w:t>0</w:t>
      </w:r>
    </w:p>
    <w:p w14:paraId="02F42D86" w14:textId="7FE6FA21" w:rsidR="000E3477" w:rsidRPr="001C4051" w:rsidRDefault="006C457F" w:rsidP="00D52550">
      <w:pPr>
        <w:pStyle w:val="ListParagraph1"/>
        <w:numPr>
          <w:ilvl w:val="0"/>
          <w:numId w:val="7"/>
        </w:numPr>
        <w:spacing w:after="0" w:line="240" w:lineRule="auto"/>
        <w:rPr>
          <w:rFonts w:ascii="Times New Roman" w:hAnsi="Times New Roman"/>
          <w:sz w:val="20"/>
          <w:szCs w:val="20"/>
        </w:rPr>
      </w:pPr>
      <w:bookmarkStart w:id="18" w:name="_Ref146206120"/>
      <w:r w:rsidRPr="0070063A">
        <w:rPr>
          <w:rFonts w:ascii="Times New Roman" w:hAnsi="Times New Roman"/>
          <w:sz w:val="20"/>
          <w:szCs w:val="20"/>
        </w:rPr>
        <w:t>RP-232694</w:t>
      </w:r>
      <w:r w:rsidRPr="00D52550">
        <w:rPr>
          <w:rFonts w:ascii="Times New Roman" w:hAnsi="Times New Roman"/>
          <w:sz w:val="20"/>
          <w:szCs w:val="20"/>
        </w:rPr>
        <w:t>,</w:t>
      </w:r>
      <w:r w:rsidRPr="001C4051">
        <w:rPr>
          <w:rFonts w:ascii="Times New Roman" w:hAnsi="Times New Roman"/>
          <w:sz w:val="20"/>
          <w:szCs w:val="20"/>
        </w:rPr>
        <w:t xml:space="preserve"> </w:t>
      </w:r>
      <w:r w:rsidRPr="0070063A">
        <w:rPr>
          <w:rFonts w:ascii="Times New Roman" w:hAnsi="Times New Roman"/>
          <w:sz w:val="20"/>
          <w:szCs w:val="20"/>
        </w:rPr>
        <w:t>Way forward on potential RRM objectives for NR-NTN deployment in</w:t>
      </w:r>
      <w:r w:rsidRPr="00D52550">
        <w:rPr>
          <w:rFonts w:ascii="Times New Roman" w:hAnsi="Times New Roman"/>
          <w:sz w:val="20"/>
          <w:szCs w:val="20"/>
        </w:rPr>
        <w:t xml:space="preserve"> </w:t>
      </w:r>
      <w:r w:rsidRPr="0070063A">
        <w:rPr>
          <w:rFonts w:ascii="Times New Roman" w:hAnsi="Times New Roman"/>
          <w:sz w:val="20"/>
          <w:szCs w:val="20"/>
        </w:rPr>
        <w:t>above 10 GHz</w:t>
      </w:r>
      <w:r w:rsidRPr="00D52550">
        <w:rPr>
          <w:rFonts w:ascii="Times New Roman" w:hAnsi="Times New Roman"/>
          <w:sz w:val="20"/>
          <w:szCs w:val="20"/>
        </w:rPr>
        <w:t>, RAN#101</w:t>
      </w:r>
      <w:bookmarkEnd w:id="18"/>
    </w:p>
    <w:sectPr w:rsidR="000E3477" w:rsidRPr="001C40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5D2C1" w14:textId="77777777" w:rsidR="00AC3CB9" w:rsidRDefault="00AC3CB9">
      <w:pPr>
        <w:spacing w:line="240" w:lineRule="auto"/>
      </w:pPr>
      <w:r>
        <w:separator/>
      </w:r>
    </w:p>
  </w:endnote>
  <w:endnote w:type="continuationSeparator" w:id="0">
    <w:p w14:paraId="04D54210" w14:textId="77777777" w:rsidR="00AC3CB9" w:rsidRDefault="00AC3C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B29A6" w14:textId="77777777" w:rsidR="00AC3CB9" w:rsidRDefault="00AC3CB9">
      <w:pPr>
        <w:spacing w:after="0"/>
      </w:pPr>
      <w:r>
        <w:separator/>
      </w:r>
    </w:p>
  </w:footnote>
  <w:footnote w:type="continuationSeparator" w:id="0">
    <w:p w14:paraId="10C8E822" w14:textId="77777777" w:rsidR="00AC3CB9" w:rsidRDefault="00AC3C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20D2"/>
    <w:multiLevelType w:val="multilevel"/>
    <w:tmpl w:val="008220D2"/>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2D2D72"/>
    <w:multiLevelType w:val="hybridMultilevel"/>
    <w:tmpl w:val="764A6048"/>
    <w:lvl w:ilvl="0" w:tplc="0332150E">
      <w:start w:val="1"/>
      <w:numFmt w:val="bullet"/>
      <w:lvlText w:val=""/>
      <w:lvlJc w:val="left"/>
      <w:pPr>
        <w:tabs>
          <w:tab w:val="num" w:pos="360"/>
        </w:tabs>
        <w:ind w:left="360" w:hanging="360"/>
      </w:pPr>
      <w:rPr>
        <w:rFonts w:ascii="Symbol" w:hAnsi="Symbol" w:hint="default"/>
      </w:rPr>
    </w:lvl>
    <w:lvl w:ilvl="1" w:tplc="07582618">
      <w:numFmt w:val="bullet"/>
      <w:lvlText w:val="•"/>
      <w:lvlJc w:val="left"/>
      <w:pPr>
        <w:tabs>
          <w:tab w:val="num" w:pos="1080"/>
        </w:tabs>
        <w:ind w:left="1080" w:hanging="360"/>
      </w:pPr>
      <w:rPr>
        <w:rFonts w:ascii="Arial" w:hAnsi="Arial" w:hint="default"/>
      </w:rPr>
    </w:lvl>
    <w:lvl w:ilvl="2" w:tplc="B8CE53C8" w:tentative="1">
      <w:start w:val="1"/>
      <w:numFmt w:val="bullet"/>
      <w:lvlText w:val=""/>
      <w:lvlJc w:val="left"/>
      <w:pPr>
        <w:tabs>
          <w:tab w:val="num" w:pos="1800"/>
        </w:tabs>
        <w:ind w:left="1800" w:hanging="360"/>
      </w:pPr>
      <w:rPr>
        <w:rFonts w:ascii="Symbol" w:hAnsi="Symbol" w:hint="default"/>
      </w:rPr>
    </w:lvl>
    <w:lvl w:ilvl="3" w:tplc="70585EEE" w:tentative="1">
      <w:start w:val="1"/>
      <w:numFmt w:val="bullet"/>
      <w:lvlText w:val=""/>
      <w:lvlJc w:val="left"/>
      <w:pPr>
        <w:tabs>
          <w:tab w:val="num" w:pos="2520"/>
        </w:tabs>
        <w:ind w:left="2520" w:hanging="360"/>
      </w:pPr>
      <w:rPr>
        <w:rFonts w:ascii="Symbol" w:hAnsi="Symbol" w:hint="default"/>
      </w:rPr>
    </w:lvl>
    <w:lvl w:ilvl="4" w:tplc="42EA973E" w:tentative="1">
      <w:start w:val="1"/>
      <w:numFmt w:val="bullet"/>
      <w:lvlText w:val=""/>
      <w:lvlJc w:val="left"/>
      <w:pPr>
        <w:tabs>
          <w:tab w:val="num" w:pos="3240"/>
        </w:tabs>
        <w:ind w:left="3240" w:hanging="360"/>
      </w:pPr>
      <w:rPr>
        <w:rFonts w:ascii="Symbol" w:hAnsi="Symbol" w:hint="default"/>
      </w:rPr>
    </w:lvl>
    <w:lvl w:ilvl="5" w:tplc="CDA6EB6A" w:tentative="1">
      <w:start w:val="1"/>
      <w:numFmt w:val="bullet"/>
      <w:lvlText w:val=""/>
      <w:lvlJc w:val="left"/>
      <w:pPr>
        <w:tabs>
          <w:tab w:val="num" w:pos="3960"/>
        </w:tabs>
        <w:ind w:left="3960" w:hanging="360"/>
      </w:pPr>
      <w:rPr>
        <w:rFonts w:ascii="Symbol" w:hAnsi="Symbol" w:hint="default"/>
      </w:rPr>
    </w:lvl>
    <w:lvl w:ilvl="6" w:tplc="EBF0D518" w:tentative="1">
      <w:start w:val="1"/>
      <w:numFmt w:val="bullet"/>
      <w:lvlText w:val=""/>
      <w:lvlJc w:val="left"/>
      <w:pPr>
        <w:tabs>
          <w:tab w:val="num" w:pos="4680"/>
        </w:tabs>
        <w:ind w:left="4680" w:hanging="360"/>
      </w:pPr>
      <w:rPr>
        <w:rFonts w:ascii="Symbol" w:hAnsi="Symbol" w:hint="default"/>
      </w:rPr>
    </w:lvl>
    <w:lvl w:ilvl="7" w:tplc="A538D228" w:tentative="1">
      <w:start w:val="1"/>
      <w:numFmt w:val="bullet"/>
      <w:lvlText w:val=""/>
      <w:lvlJc w:val="left"/>
      <w:pPr>
        <w:tabs>
          <w:tab w:val="num" w:pos="5400"/>
        </w:tabs>
        <w:ind w:left="5400" w:hanging="360"/>
      </w:pPr>
      <w:rPr>
        <w:rFonts w:ascii="Symbol" w:hAnsi="Symbol" w:hint="default"/>
      </w:rPr>
    </w:lvl>
    <w:lvl w:ilvl="8" w:tplc="F0F8113E"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7267C66"/>
    <w:multiLevelType w:val="hybridMultilevel"/>
    <w:tmpl w:val="1EF86220"/>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2079" w:hanging="360"/>
      </w:pPr>
      <w:rPr>
        <w:rFonts w:ascii="Courier New" w:hAnsi="Courier New" w:cs="Courier New" w:hint="default"/>
      </w:rPr>
    </w:lvl>
    <w:lvl w:ilvl="2" w:tplc="04090005">
      <w:start w:val="1"/>
      <w:numFmt w:val="bullet"/>
      <w:lvlText w:val=""/>
      <w:lvlJc w:val="left"/>
      <w:pPr>
        <w:ind w:left="2799" w:hanging="360"/>
      </w:pPr>
      <w:rPr>
        <w:rFonts w:ascii="Wingdings" w:hAnsi="Wingdings" w:hint="default"/>
      </w:rPr>
    </w:lvl>
    <w:lvl w:ilvl="3" w:tplc="04090001">
      <w:start w:val="1"/>
      <w:numFmt w:val="bullet"/>
      <w:lvlText w:val=""/>
      <w:lvlJc w:val="left"/>
      <w:pPr>
        <w:ind w:left="3519" w:hanging="360"/>
      </w:pPr>
      <w:rPr>
        <w:rFonts w:ascii="Symbol" w:hAnsi="Symbol" w:hint="default"/>
      </w:rPr>
    </w:lvl>
    <w:lvl w:ilvl="4" w:tplc="04090003">
      <w:start w:val="1"/>
      <w:numFmt w:val="bullet"/>
      <w:lvlText w:val="o"/>
      <w:lvlJc w:val="left"/>
      <w:pPr>
        <w:ind w:left="4239" w:hanging="360"/>
      </w:pPr>
      <w:rPr>
        <w:rFonts w:ascii="Courier New" w:hAnsi="Courier New" w:cs="Courier New" w:hint="default"/>
      </w:rPr>
    </w:lvl>
    <w:lvl w:ilvl="5" w:tplc="04090005">
      <w:start w:val="1"/>
      <w:numFmt w:val="bullet"/>
      <w:lvlText w:val=""/>
      <w:lvlJc w:val="left"/>
      <w:pPr>
        <w:ind w:left="4959" w:hanging="360"/>
      </w:pPr>
      <w:rPr>
        <w:rFonts w:ascii="Wingdings" w:hAnsi="Wingdings" w:hint="default"/>
      </w:rPr>
    </w:lvl>
    <w:lvl w:ilvl="6" w:tplc="04090001">
      <w:start w:val="1"/>
      <w:numFmt w:val="bullet"/>
      <w:lvlText w:val=""/>
      <w:lvlJc w:val="left"/>
      <w:pPr>
        <w:ind w:left="5679" w:hanging="360"/>
      </w:pPr>
      <w:rPr>
        <w:rFonts w:ascii="Symbol" w:hAnsi="Symbol" w:hint="default"/>
      </w:rPr>
    </w:lvl>
    <w:lvl w:ilvl="7" w:tplc="04090003">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8" w15:restartNumberingAfterBreak="0">
    <w:nsid w:val="6C5553F6"/>
    <w:multiLevelType w:val="hybridMultilevel"/>
    <w:tmpl w:val="7F240354"/>
    <w:lvl w:ilvl="0" w:tplc="EE5825DE">
      <w:start w:val="1"/>
      <w:numFmt w:val="bullet"/>
      <w:lvlText w:val=""/>
      <w:lvlJc w:val="left"/>
      <w:pPr>
        <w:tabs>
          <w:tab w:val="num" w:pos="720"/>
        </w:tabs>
        <w:ind w:left="720" w:hanging="360"/>
      </w:pPr>
      <w:rPr>
        <w:rFonts w:ascii="Symbol" w:hAnsi="Symbol" w:hint="default"/>
      </w:rPr>
    </w:lvl>
    <w:lvl w:ilvl="1" w:tplc="1E785BFC" w:tentative="1">
      <w:start w:val="1"/>
      <w:numFmt w:val="bullet"/>
      <w:lvlText w:val=""/>
      <w:lvlJc w:val="left"/>
      <w:pPr>
        <w:tabs>
          <w:tab w:val="num" w:pos="1440"/>
        </w:tabs>
        <w:ind w:left="1440" w:hanging="360"/>
      </w:pPr>
      <w:rPr>
        <w:rFonts w:ascii="Symbol" w:hAnsi="Symbol" w:hint="default"/>
      </w:rPr>
    </w:lvl>
    <w:lvl w:ilvl="2" w:tplc="4ED822DA" w:tentative="1">
      <w:start w:val="1"/>
      <w:numFmt w:val="bullet"/>
      <w:lvlText w:val=""/>
      <w:lvlJc w:val="left"/>
      <w:pPr>
        <w:tabs>
          <w:tab w:val="num" w:pos="2160"/>
        </w:tabs>
        <w:ind w:left="2160" w:hanging="360"/>
      </w:pPr>
      <w:rPr>
        <w:rFonts w:ascii="Symbol" w:hAnsi="Symbol" w:hint="default"/>
      </w:rPr>
    </w:lvl>
    <w:lvl w:ilvl="3" w:tplc="8A381412" w:tentative="1">
      <w:start w:val="1"/>
      <w:numFmt w:val="bullet"/>
      <w:lvlText w:val=""/>
      <w:lvlJc w:val="left"/>
      <w:pPr>
        <w:tabs>
          <w:tab w:val="num" w:pos="2880"/>
        </w:tabs>
        <w:ind w:left="2880" w:hanging="360"/>
      </w:pPr>
      <w:rPr>
        <w:rFonts w:ascii="Symbol" w:hAnsi="Symbol" w:hint="default"/>
      </w:rPr>
    </w:lvl>
    <w:lvl w:ilvl="4" w:tplc="37261B86" w:tentative="1">
      <w:start w:val="1"/>
      <w:numFmt w:val="bullet"/>
      <w:lvlText w:val=""/>
      <w:lvlJc w:val="left"/>
      <w:pPr>
        <w:tabs>
          <w:tab w:val="num" w:pos="3600"/>
        </w:tabs>
        <w:ind w:left="3600" w:hanging="360"/>
      </w:pPr>
      <w:rPr>
        <w:rFonts w:ascii="Symbol" w:hAnsi="Symbol" w:hint="default"/>
      </w:rPr>
    </w:lvl>
    <w:lvl w:ilvl="5" w:tplc="2368CE4E" w:tentative="1">
      <w:start w:val="1"/>
      <w:numFmt w:val="bullet"/>
      <w:lvlText w:val=""/>
      <w:lvlJc w:val="left"/>
      <w:pPr>
        <w:tabs>
          <w:tab w:val="num" w:pos="4320"/>
        </w:tabs>
        <w:ind w:left="4320" w:hanging="360"/>
      </w:pPr>
      <w:rPr>
        <w:rFonts w:ascii="Symbol" w:hAnsi="Symbol" w:hint="default"/>
      </w:rPr>
    </w:lvl>
    <w:lvl w:ilvl="6" w:tplc="2EBC5E0C" w:tentative="1">
      <w:start w:val="1"/>
      <w:numFmt w:val="bullet"/>
      <w:lvlText w:val=""/>
      <w:lvlJc w:val="left"/>
      <w:pPr>
        <w:tabs>
          <w:tab w:val="num" w:pos="5040"/>
        </w:tabs>
        <w:ind w:left="5040" w:hanging="360"/>
      </w:pPr>
      <w:rPr>
        <w:rFonts w:ascii="Symbol" w:hAnsi="Symbol" w:hint="default"/>
      </w:rPr>
    </w:lvl>
    <w:lvl w:ilvl="7" w:tplc="4DA2BB40" w:tentative="1">
      <w:start w:val="1"/>
      <w:numFmt w:val="bullet"/>
      <w:lvlText w:val=""/>
      <w:lvlJc w:val="left"/>
      <w:pPr>
        <w:tabs>
          <w:tab w:val="num" w:pos="5760"/>
        </w:tabs>
        <w:ind w:left="5760" w:hanging="360"/>
      </w:pPr>
      <w:rPr>
        <w:rFonts w:ascii="Symbol" w:hAnsi="Symbol" w:hint="default"/>
      </w:rPr>
    </w:lvl>
    <w:lvl w:ilvl="8" w:tplc="1DA49D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D633D73"/>
    <w:multiLevelType w:val="hybridMultilevel"/>
    <w:tmpl w:val="6FF22012"/>
    <w:lvl w:ilvl="0" w:tplc="1AE8B58C">
      <w:start w:val="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6"/>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num>
  <w:num w:numId="6">
    <w:abstractNumId w:val="0"/>
  </w:num>
  <w:num w:numId="7">
    <w:abstractNumId w:val="5"/>
  </w:num>
  <w:num w:numId="8">
    <w:abstractNumId w:val="10"/>
  </w:num>
  <w:num w:numId="9">
    <w:abstractNumId w:val="9"/>
  </w:num>
  <w:num w:numId="10">
    <w:abstractNumId w:val="7"/>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320E"/>
    <w:rsid w:val="000046F5"/>
    <w:rsid w:val="00004E88"/>
    <w:rsid w:val="00005801"/>
    <w:rsid w:val="00005B14"/>
    <w:rsid w:val="00005BC6"/>
    <w:rsid w:val="0000773C"/>
    <w:rsid w:val="00010179"/>
    <w:rsid w:val="00010FFE"/>
    <w:rsid w:val="0001176C"/>
    <w:rsid w:val="00011938"/>
    <w:rsid w:val="000122F7"/>
    <w:rsid w:val="00014382"/>
    <w:rsid w:val="00015039"/>
    <w:rsid w:val="00015132"/>
    <w:rsid w:val="00015841"/>
    <w:rsid w:val="000163CA"/>
    <w:rsid w:val="00016FF3"/>
    <w:rsid w:val="000204BA"/>
    <w:rsid w:val="000207B3"/>
    <w:rsid w:val="00021434"/>
    <w:rsid w:val="00021AAE"/>
    <w:rsid w:val="00022E51"/>
    <w:rsid w:val="00022EDE"/>
    <w:rsid w:val="00023B4B"/>
    <w:rsid w:val="0002404A"/>
    <w:rsid w:val="000243BF"/>
    <w:rsid w:val="00024905"/>
    <w:rsid w:val="000255C7"/>
    <w:rsid w:val="0002591F"/>
    <w:rsid w:val="00026E46"/>
    <w:rsid w:val="000305EC"/>
    <w:rsid w:val="00031996"/>
    <w:rsid w:val="00031F57"/>
    <w:rsid w:val="00032639"/>
    <w:rsid w:val="000332D5"/>
    <w:rsid w:val="0003439E"/>
    <w:rsid w:val="000350F4"/>
    <w:rsid w:val="00036972"/>
    <w:rsid w:val="00036AFC"/>
    <w:rsid w:val="000377C6"/>
    <w:rsid w:val="00037989"/>
    <w:rsid w:val="00040044"/>
    <w:rsid w:val="0004019D"/>
    <w:rsid w:val="00042798"/>
    <w:rsid w:val="000431DC"/>
    <w:rsid w:val="00043AF2"/>
    <w:rsid w:val="00044F8D"/>
    <w:rsid w:val="000456E6"/>
    <w:rsid w:val="00046E70"/>
    <w:rsid w:val="00046EC1"/>
    <w:rsid w:val="00046FC7"/>
    <w:rsid w:val="00047081"/>
    <w:rsid w:val="000504AC"/>
    <w:rsid w:val="00052ACC"/>
    <w:rsid w:val="00053670"/>
    <w:rsid w:val="000538DA"/>
    <w:rsid w:val="00054718"/>
    <w:rsid w:val="00054B9E"/>
    <w:rsid w:val="0005556D"/>
    <w:rsid w:val="00055DCC"/>
    <w:rsid w:val="0005679C"/>
    <w:rsid w:val="0005706E"/>
    <w:rsid w:val="000600A4"/>
    <w:rsid w:val="000630EA"/>
    <w:rsid w:val="0006390C"/>
    <w:rsid w:val="00063D6A"/>
    <w:rsid w:val="0006445C"/>
    <w:rsid w:val="00064C14"/>
    <w:rsid w:val="00065FC8"/>
    <w:rsid w:val="00066C43"/>
    <w:rsid w:val="00066E94"/>
    <w:rsid w:val="00067072"/>
    <w:rsid w:val="00067255"/>
    <w:rsid w:val="000707AD"/>
    <w:rsid w:val="00071306"/>
    <w:rsid w:val="000726E4"/>
    <w:rsid w:val="00072A49"/>
    <w:rsid w:val="00073C4A"/>
    <w:rsid w:val="00074CEC"/>
    <w:rsid w:val="0007510D"/>
    <w:rsid w:val="00075637"/>
    <w:rsid w:val="00075D81"/>
    <w:rsid w:val="0007627B"/>
    <w:rsid w:val="000771C3"/>
    <w:rsid w:val="00080E36"/>
    <w:rsid w:val="00082E56"/>
    <w:rsid w:val="000833BD"/>
    <w:rsid w:val="00083768"/>
    <w:rsid w:val="00084A91"/>
    <w:rsid w:val="00085354"/>
    <w:rsid w:val="00085425"/>
    <w:rsid w:val="00085D0D"/>
    <w:rsid w:val="00087955"/>
    <w:rsid w:val="0008799A"/>
    <w:rsid w:val="0009076A"/>
    <w:rsid w:val="00091DB0"/>
    <w:rsid w:val="000929D3"/>
    <w:rsid w:val="00093888"/>
    <w:rsid w:val="00094C78"/>
    <w:rsid w:val="0009612B"/>
    <w:rsid w:val="00096412"/>
    <w:rsid w:val="000965A5"/>
    <w:rsid w:val="00096975"/>
    <w:rsid w:val="00097080"/>
    <w:rsid w:val="00097C29"/>
    <w:rsid w:val="000A05F9"/>
    <w:rsid w:val="000A0C3E"/>
    <w:rsid w:val="000A0C91"/>
    <w:rsid w:val="000A2238"/>
    <w:rsid w:val="000A2896"/>
    <w:rsid w:val="000A317F"/>
    <w:rsid w:val="000A57E6"/>
    <w:rsid w:val="000A5D0C"/>
    <w:rsid w:val="000A645B"/>
    <w:rsid w:val="000A6607"/>
    <w:rsid w:val="000A698E"/>
    <w:rsid w:val="000A6F26"/>
    <w:rsid w:val="000B097D"/>
    <w:rsid w:val="000B1F3A"/>
    <w:rsid w:val="000B2FB3"/>
    <w:rsid w:val="000B345B"/>
    <w:rsid w:val="000B44B2"/>
    <w:rsid w:val="000B512D"/>
    <w:rsid w:val="000B6824"/>
    <w:rsid w:val="000C0612"/>
    <w:rsid w:val="000C0D13"/>
    <w:rsid w:val="000C0FC6"/>
    <w:rsid w:val="000C1944"/>
    <w:rsid w:val="000C1DCF"/>
    <w:rsid w:val="000C216B"/>
    <w:rsid w:val="000C32FA"/>
    <w:rsid w:val="000C3A22"/>
    <w:rsid w:val="000C46C1"/>
    <w:rsid w:val="000C4C4D"/>
    <w:rsid w:val="000C5487"/>
    <w:rsid w:val="000C5534"/>
    <w:rsid w:val="000C600C"/>
    <w:rsid w:val="000C6104"/>
    <w:rsid w:val="000C6CD2"/>
    <w:rsid w:val="000D06EF"/>
    <w:rsid w:val="000D1E95"/>
    <w:rsid w:val="000D24E2"/>
    <w:rsid w:val="000D2FFB"/>
    <w:rsid w:val="000D35D7"/>
    <w:rsid w:val="000D3BFC"/>
    <w:rsid w:val="000D43F4"/>
    <w:rsid w:val="000D51C9"/>
    <w:rsid w:val="000D5861"/>
    <w:rsid w:val="000D58F1"/>
    <w:rsid w:val="000D598F"/>
    <w:rsid w:val="000E0B76"/>
    <w:rsid w:val="000E3477"/>
    <w:rsid w:val="000E3BD9"/>
    <w:rsid w:val="000E3EEA"/>
    <w:rsid w:val="000E4DDB"/>
    <w:rsid w:val="000E4EF8"/>
    <w:rsid w:val="000E50B9"/>
    <w:rsid w:val="000E5209"/>
    <w:rsid w:val="000E5D58"/>
    <w:rsid w:val="000E6592"/>
    <w:rsid w:val="000E65C2"/>
    <w:rsid w:val="000E6D83"/>
    <w:rsid w:val="000E705A"/>
    <w:rsid w:val="000E7075"/>
    <w:rsid w:val="000F1576"/>
    <w:rsid w:val="000F22A0"/>
    <w:rsid w:val="000F2DCC"/>
    <w:rsid w:val="000F4FB7"/>
    <w:rsid w:val="000F504F"/>
    <w:rsid w:val="000F58D7"/>
    <w:rsid w:val="000F7322"/>
    <w:rsid w:val="000F785C"/>
    <w:rsid w:val="000F7A4A"/>
    <w:rsid w:val="000F7BCF"/>
    <w:rsid w:val="000F7F6B"/>
    <w:rsid w:val="001002DC"/>
    <w:rsid w:val="00102955"/>
    <w:rsid w:val="0010300B"/>
    <w:rsid w:val="001030E2"/>
    <w:rsid w:val="00103A18"/>
    <w:rsid w:val="00103A1D"/>
    <w:rsid w:val="00103ADE"/>
    <w:rsid w:val="001040A3"/>
    <w:rsid w:val="001042A2"/>
    <w:rsid w:val="001053A6"/>
    <w:rsid w:val="00110ED1"/>
    <w:rsid w:val="001116FD"/>
    <w:rsid w:val="00111BF3"/>
    <w:rsid w:val="00113460"/>
    <w:rsid w:val="0011371F"/>
    <w:rsid w:val="001140B1"/>
    <w:rsid w:val="0011457F"/>
    <w:rsid w:val="001164E7"/>
    <w:rsid w:val="001175A0"/>
    <w:rsid w:val="0011771D"/>
    <w:rsid w:val="00117825"/>
    <w:rsid w:val="00117F50"/>
    <w:rsid w:val="001207EB"/>
    <w:rsid w:val="00120E8A"/>
    <w:rsid w:val="00121B4C"/>
    <w:rsid w:val="0012343B"/>
    <w:rsid w:val="00123A6A"/>
    <w:rsid w:val="001277FA"/>
    <w:rsid w:val="00127950"/>
    <w:rsid w:val="00130DB6"/>
    <w:rsid w:val="0013220A"/>
    <w:rsid w:val="00132EC8"/>
    <w:rsid w:val="001334A7"/>
    <w:rsid w:val="001341AF"/>
    <w:rsid w:val="00135647"/>
    <w:rsid w:val="001360D8"/>
    <w:rsid w:val="00136467"/>
    <w:rsid w:val="001366F7"/>
    <w:rsid w:val="00136796"/>
    <w:rsid w:val="00136871"/>
    <w:rsid w:val="001369F6"/>
    <w:rsid w:val="001401D1"/>
    <w:rsid w:val="00140AE4"/>
    <w:rsid w:val="0014136C"/>
    <w:rsid w:val="00142B63"/>
    <w:rsid w:val="0014315C"/>
    <w:rsid w:val="001443B5"/>
    <w:rsid w:val="001447C9"/>
    <w:rsid w:val="001455B4"/>
    <w:rsid w:val="00145B2C"/>
    <w:rsid w:val="00145BE8"/>
    <w:rsid w:val="00145F75"/>
    <w:rsid w:val="00147815"/>
    <w:rsid w:val="001478C9"/>
    <w:rsid w:val="001479B0"/>
    <w:rsid w:val="00150658"/>
    <w:rsid w:val="00152B82"/>
    <w:rsid w:val="00152CAF"/>
    <w:rsid w:val="00152E17"/>
    <w:rsid w:val="00153DFD"/>
    <w:rsid w:val="00153EE3"/>
    <w:rsid w:val="00157411"/>
    <w:rsid w:val="00161EBD"/>
    <w:rsid w:val="001637D9"/>
    <w:rsid w:val="00163958"/>
    <w:rsid w:val="00163C43"/>
    <w:rsid w:val="00163E3A"/>
    <w:rsid w:val="001645E4"/>
    <w:rsid w:val="00164C6C"/>
    <w:rsid w:val="00165036"/>
    <w:rsid w:val="00166848"/>
    <w:rsid w:val="00166EF0"/>
    <w:rsid w:val="0016725B"/>
    <w:rsid w:val="00167C34"/>
    <w:rsid w:val="00170B5B"/>
    <w:rsid w:val="00170CD6"/>
    <w:rsid w:val="00171156"/>
    <w:rsid w:val="0017178D"/>
    <w:rsid w:val="00172A27"/>
    <w:rsid w:val="00173343"/>
    <w:rsid w:val="00173624"/>
    <w:rsid w:val="00174EE5"/>
    <w:rsid w:val="00176371"/>
    <w:rsid w:val="00176496"/>
    <w:rsid w:val="001767AB"/>
    <w:rsid w:val="00176CE4"/>
    <w:rsid w:val="00177052"/>
    <w:rsid w:val="0018253F"/>
    <w:rsid w:val="00183086"/>
    <w:rsid w:val="001832AB"/>
    <w:rsid w:val="0018415A"/>
    <w:rsid w:val="00185634"/>
    <w:rsid w:val="00185B2D"/>
    <w:rsid w:val="00185D62"/>
    <w:rsid w:val="00187FE2"/>
    <w:rsid w:val="00191AE0"/>
    <w:rsid w:val="0019200E"/>
    <w:rsid w:val="001928EF"/>
    <w:rsid w:val="0019297F"/>
    <w:rsid w:val="00193F9A"/>
    <w:rsid w:val="00194071"/>
    <w:rsid w:val="001945CB"/>
    <w:rsid w:val="00194A42"/>
    <w:rsid w:val="001950A5"/>
    <w:rsid w:val="001964C6"/>
    <w:rsid w:val="001A040E"/>
    <w:rsid w:val="001A137A"/>
    <w:rsid w:val="001A1F47"/>
    <w:rsid w:val="001A1F94"/>
    <w:rsid w:val="001A27EA"/>
    <w:rsid w:val="001A53E0"/>
    <w:rsid w:val="001A585E"/>
    <w:rsid w:val="001A63FC"/>
    <w:rsid w:val="001A671C"/>
    <w:rsid w:val="001A74B5"/>
    <w:rsid w:val="001A7A8D"/>
    <w:rsid w:val="001B0350"/>
    <w:rsid w:val="001B10C2"/>
    <w:rsid w:val="001B1525"/>
    <w:rsid w:val="001B1815"/>
    <w:rsid w:val="001B18B0"/>
    <w:rsid w:val="001B46E9"/>
    <w:rsid w:val="001B47EE"/>
    <w:rsid w:val="001B4A58"/>
    <w:rsid w:val="001B5B05"/>
    <w:rsid w:val="001B61CA"/>
    <w:rsid w:val="001B6619"/>
    <w:rsid w:val="001B69CA"/>
    <w:rsid w:val="001C12F0"/>
    <w:rsid w:val="001C2942"/>
    <w:rsid w:val="001C2D95"/>
    <w:rsid w:val="001C3113"/>
    <w:rsid w:val="001C34AE"/>
    <w:rsid w:val="001C3C69"/>
    <w:rsid w:val="001C4051"/>
    <w:rsid w:val="001C4AE2"/>
    <w:rsid w:val="001C4B12"/>
    <w:rsid w:val="001C53EA"/>
    <w:rsid w:val="001D0BE9"/>
    <w:rsid w:val="001D1B17"/>
    <w:rsid w:val="001D271C"/>
    <w:rsid w:val="001D308C"/>
    <w:rsid w:val="001D3FCD"/>
    <w:rsid w:val="001D46E8"/>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02B6"/>
    <w:rsid w:val="0020127D"/>
    <w:rsid w:val="002013B1"/>
    <w:rsid w:val="00202971"/>
    <w:rsid w:val="00203193"/>
    <w:rsid w:val="00203EF2"/>
    <w:rsid w:val="00205322"/>
    <w:rsid w:val="002058A6"/>
    <w:rsid w:val="00206259"/>
    <w:rsid w:val="00206A8A"/>
    <w:rsid w:val="00211192"/>
    <w:rsid w:val="00211B7D"/>
    <w:rsid w:val="002150C0"/>
    <w:rsid w:val="00215B4B"/>
    <w:rsid w:val="00215C0C"/>
    <w:rsid w:val="0021754B"/>
    <w:rsid w:val="00217C5D"/>
    <w:rsid w:val="00217CD0"/>
    <w:rsid w:val="00220720"/>
    <w:rsid w:val="00220F13"/>
    <w:rsid w:val="0022242B"/>
    <w:rsid w:val="00222B41"/>
    <w:rsid w:val="00223922"/>
    <w:rsid w:val="002239D1"/>
    <w:rsid w:val="002239E2"/>
    <w:rsid w:val="00224C0B"/>
    <w:rsid w:val="002260BF"/>
    <w:rsid w:val="00226B4E"/>
    <w:rsid w:val="002277AA"/>
    <w:rsid w:val="00227B9F"/>
    <w:rsid w:val="002300DA"/>
    <w:rsid w:val="00230E2F"/>
    <w:rsid w:val="002310E3"/>
    <w:rsid w:val="002337F7"/>
    <w:rsid w:val="00234EEE"/>
    <w:rsid w:val="00234FE9"/>
    <w:rsid w:val="00235946"/>
    <w:rsid w:val="00237C5F"/>
    <w:rsid w:val="00237EF8"/>
    <w:rsid w:val="0024089A"/>
    <w:rsid w:val="00241E81"/>
    <w:rsid w:val="00242177"/>
    <w:rsid w:val="0024326D"/>
    <w:rsid w:val="00243445"/>
    <w:rsid w:val="00244D3C"/>
    <w:rsid w:val="0024697D"/>
    <w:rsid w:val="002470FC"/>
    <w:rsid w:val="0024761D"/>
    <w:rsid w:val="002509D8"/>
    <w:rsid w:val="00250FA4"/>
    <w:rsid w:val="002525A9"/>
    <w:rsid w:val="00252A27"/>
    <w:rsid w:val="00253B31"/>
    <w:rsid w:val="002547FA"/>
    <w:rsid w:val="00255D8E"/>
    <w:rsid w:val="00255E7F"/>
    <w:rsid w:val="0025757C"/>
    <w:rsid w:val="00257D37"/>
    <w:rsid w:val="00260166"/>
    <w:rsid w:val="002605D2"/>
    <w:rsid w:val="00261495"/>
    <w:rsid w:val="002617C9"/>
    <w:rsid w:val="002628A3"/>
    <w:rsid w:val="002636C9"/>
    <w:rsid w:val="00263CF8"/>
    <w:rsid w:val="00264932"/>
    <w:rsid w:val="00266010"/>
    <w:rsid w:val="002662CE"/>
    <w:rsid w:val="002667CD"/>
    <w:rsid w:val="00271029"/>
    <w:rsid w:val="00272F96"/>
    <w:rsid w:val="002733D4"/>
    <w:rsid w:val="002740A7"/>
    <w:rsid w:val="0027491E"/>
    <w:rsid w:val="002749B2"/>
    <w:rsid w:val="0027592C"/>
    <w:rsid w:val="002767BF"/>
    <w:rsid w:val="00277324"/>
    <w:rsid w:val="00277866"/>
    <w:rsid w:val="00277BD3"/>
    <w:rsid w:val="002804CA"/>
    <w:rsid w:val="00280E5D"/>
    <w:rsid w:val="00282B5B"/>
    <w:rsid w:val="002840F1"/>
    <w:rsid w:val="002863A3"/>
    <w:rsid w:val="00286A1A"/>
    <w:rsid w:val="00287149"/>
    <w:rsid w:val="002901AB"/>
    <w:rsid w:val="00290412"/>
    <w:rsid w:val="00290516"/>
    <w:rsid w:val="002910B6"/>
    <w:rsid w:val="00291BA5"/>
    <w:rsid w:val="00291D82"/>
    <w:rsid w:val="002924F9"/>
    <w:rsid w:val="0029575D"/>
    <w:rsid w:val="00295CB2"/>
    <w:rsid w:val="002A03BF"/>
    <w:rsid w:val="002A10AC"/>
    <w:rsid w:val="002A1B43"/>
    <w:rsid w:val="002A2E67"/>
    <w:rsid w:val="002A3139"/>
    <w:rsid w:val="002A3174"/>
    <w:rsid w:val="002A40A7"/>
    <w:rsid w:val="002A431F"/>
    <w:rsid w:val="002A5D5E"/>
    <w:rsid w:val="002A5DBB"/>
    <w:rsid w:val="002A6C61"/>
    <w:rsid w:val="002A7E58"/>
    <w:rsid w:val="002B15AC"/>
    <w:rsid w:val="002B172A"/>
    <w:rsid w:val="002B1AEC"/>
    <w:rsid w:val="002B31BC"/>
    <w:rsid w:val="002B3F53"/>
    <w:rsid w:val="002B4341"/>
    <w:rsid w:val="002B4354"/>
    <w:rsid w:val="002B5408"/>
    <w:rsid w:val="002B6229"/>
    <w:rsid w:val="002C1131"/>
    <w:rsid w:val="002C2E6F"/>
    <w:rsid w:val="002C36C2"/>
    <w:rsid w:val="002C37D5"/>
    <w:rsid w:val="002C3C85"/>
    <w:rsid w:val="002C4016"/>
    <w:rsid w:val="002C5BB8"/>
    <w:rsid w:val="002C5C2D"/>
    <w:rsid w:val="002C636A"/>
    <w:rsid w:val="002C7437"/>
    <w:rsid w:val="002D0CFF"/>
    <w:rsid w:val="002D109F"/>
    <w:rsid w:val="002D1FE0"/>
    <w:rsid w:val="002D2182"/>
    <w:rsid w:val="002D2F12"/>
    <w:rsid w:val="002D35C9"/>
    <w:rsid w:val="002D3617"/>
    <w:rsid w:val="002D3E6A"/>
    <w:rsid w:val="002D4BC2"/>
    <w:rsid w:val="002D4D12"/>
    <w:rsid w:val="002D4F8A"/>
    <w:rsid w:val="002D503F"/>
    <w:rsid w:val="002D671C"/>
    <w:rsid w:val="002D6C7D"/>
    <w:rsid w:val="002D74A4"/>
    <w:rsid w:val="002D75EE"/>
    <w:rsid w:val="002E0B56"/>
    <w:rsid w:val="002E2C3E"/>
    <w:rsid w:val="002E2D9B"/>
    <w:rsid w:val="002E3656"/>
    <w:rsid w:val="002E3E97"/>
    <w:rsid w:val="002E4B20"/>
    <w:rsid w:val="002E5475"/>
    <w:rsid w:val="002E5A0C"/>
    <w:rsid w:val="002E5F90"/>
    <w:rsid w:val="002E637E"/>
    <w:rsid w:val="002E6858"/>
    <w:rsid w:val="002E76F7"/>
    <w:rsid w:val="002E7BEA"/>
    <w:rsid w:val="002E7D93"/>
    <w:rsid w:val="002E7F8A"/>
    <w:rsid w:val="002E7F97"/>
    <w:rsid w:val="002F0209"/>
    <w:rsid w:val="002F16C4"/>
    <w:rsid w:val="002F2A52"/>
    <w:rsid w:val="002F37E8"/>
    <w:rsid w:val="002F5B0D"/>
    <w:rsid w:val="002F65FD"/>
    <w:rsid w:val="002F67A1"/>
    <w:rsid w:val="002F67A2"/>
    <w:rsid w:val="002F67ED"/>
    <w:rsid w:val="002F7433"/>
    <w:rsid w:val="002F7DAC"/>
    <w:rsid w:val="002F7F00"/>
    <w:rsid w:val="00300773"/>
    <w:rsid w:val="00300887"/>
    <w:rsid w:val="00300BD1"/>
    <w:rsid w:val="00301393"/>
    <w:rsid w:val="00301BE4"/>
    <w:rsid w:val="00301C35"/>
    <w:rsid w:val="003020ED"/>
    <w:rsid w:val="0030330F"/>
    <w:rsid w:val="00303834"/>
    <w:rsid w:val="00303EF0"/>
    <w:rsid w:val="00304BDE"/>
    <w:rsid w:val="00304F65"/>
    <w:rsid w:val="00305602"/>
    <w:rsid w:val="0030568E"/>
    <w:rsid w:val="00305DE0"/>
    <w:rsid w:val="0030727E"/>
    <w:rsid w:val="00312904"/>
    <w:rsid w:val="00313773"/>
    <w:rsid w:val="00313AD9"/>
    <w:rsid w:val="00313D16"/>
    <w:rsid w:val="00314809"/>
    <w:rsid w:val="00315066"/>
    <w:rsid w:val="00315C20"/>
    <w:rsid w:val="00315DDA"/>
    <w:rsid w:val="00316A3F"/>
    <w:rsid w:val="00317256"/>
    <w:rsid w:val="00317C7F"/>
    <w:rsid w:val="00320055"/>
    <w:rsid w:val="00320CAE"/>
    <w:rsid w:val="00321B05"/>
    <w:rsid w:val="00322CF7"/>
    <w:rsid w:val="00323A2F"/>
    <w:rsid w:val="003240FB"/>
    <w:rsid w:val="00324284"/>
    <w:rsid w:val="00325EE3"/>
    <w:rsid w:val="00331622"/>
    <w:rsid w:val="003317E3"/>
    <w:rsid w:val="00331D28"/>
    <w:rsid w:val="00331FBA"/>
    <w:rsid w:val="0033281C"/>
    <w:rsid w:val="00332D42"/>
    <w:rsid w:val="00333D5B"/>
    <w:rsid w:val="00333EFE"/>
    <w:rsid w:val="003342A3"/>
    <w:rsid w:val="00334734"/>
    <w:rsid w:val="00334DC2"/>
    <w:rsid w:val="0033576B"/>
    <w:rsid w:val="003376AC"/>
    <w:rsid w:val="003405B7"/>
    <w:rsid w:val="003409CF"/>
    <w:rsid w:val="00340F85"/>
    <w:rsid w:val="00343B5D"/>
    <w:rsid w:val="0034553B"/>
    <w:rsid w:val="00345FE9"/>
    <w:rsid w:val="0034692D"/>
    <w:rsid w:val="003472B4"/>
    <w:rsid w:val="003503C4"/>
    <w:rsid w:val="00350548"/>
    <w:rsid w:val="00350FBC"/>
    <w:rsid w:val="00351655"/>
    <w:rsid w:val="00351908"/>
    <w:rsid w:val="0035204B"/>
    <w:rsid w:val="00352086"/>
    <w:rsid w:val="003529BD"/>
    <w:rsid w:val="00353D69"/>
    <w:rsid w:val="003557F6"/>
    <w:rsid w:val="00360DEF"/>
    <w:rsid w:val="00361376"/>
    <w:rsid w:val="003621CE"/>
    <w:rsid w:val="003627EF"/>
    <w:rsid w:val="00362D4E"/>
    <w:rsid w:val="003634E2"/>
    <w:rsid w:val="00363A78"/>
    <w:rsid w:val="003643F8"/>
    <w:rsid w:val="00366F67"/>
    <w:rsid w:val="0037065F"/>
    <w:rsid w:val="003720D1"/>
    <w:rsid w:val="00372381"/>
    <w:rsid w:val="0037257A"/>
    <w:rsid w:val="0037266D"/>
    <w:rsid w:val="00375A29"/>
    <w:rsid w:val="00375C1F"/>
    <w:rsid w:val="00376270"/>
    <w:rsid w:val="003813C9"/>
    <w:rsid w:val="00381464"/>
    <w:rsid w:val="00381B94"/>
    <w:rsid w:val="003821A4"/>
    <w:rsid w:val="00384A17"/>
    <w:rsid w:val="003851CA"/>
    <w:rsid w:val="0038525B"/>
    <w:rsid w:val="0038541D"/>
    <w:rsid w:val="00387508"/>
    <w:rsid w:val="00391906"/>
    <w:rsid w:val="00391934"/>
    <w:rsid w:val="0039193E"/>
    <w:rsid w:val="00391AC5"/>
    <w:rsid w:val="00391E70"/>
    <w:rsid w:val="00392A1E"/>
    <w:rsid w:val="003933F1"/>
    <w:rsid w:val="00393A9A"/>
    <w:rsid w:val="0039442E"/>
    <w:rsid w:val="00394F37"/>
    <w:rsid w:val="00395C77"/>
    <w:rsid w:val="00395DFF"/>
    <w:rsid w:val="00396782"/>
    <w:rsid w:val="00396A19"/>
    <w:rsid w:val="00396D4B"/>
    <w:rsid w:val="00396FEB"/>
    <w:rsid w:val="003A0AD5"/>
    <w:rsid w:val="003A0F24"/>
    <w:rsid w:val="003A1079"/>
    <w:rsid w:val="003A11F6"/>
    <w:rsid w:val="003A1352"/>
    <w:rsid w:val="003A1EED"/>
    <w:rsid w:val="003A2742"/>
    <w:rsid w:val="003A27B6"/>
    <w:rsid w:val="003A2EE6"/>
    <w:rsid w:val="003A3310"/>
    <w:rsid w:val="003A420A"/>
    <w:rsid w:val="003A519F"/>
    <w:rsid w:val="003A6F46"/>
    <w:rsid w:val="003A78E2"/>
    <w:rsid w:val="003B1113"/>
    <w:rsid w:val="003B1C09"/>
    <w:rsid w:val="003B3197"/>
    <w:rsid w:val="003B4369"/>
    <w:rsid w:val="003B47ED"/>
    <w:rsid w:val="003B4BF5"/>
    <w:rsid w:val="003B4FF6"/>
    <w:rsid w:val="003B5BAE"/>
    <w:rsid w:val="003B5E02"/>
    <w:rsid w:val="003B711A"/>
    <w:rsid w:val="003C193E"/>
    <w:rsid w:val="003C1D6D"/>
    <w:rsid w:val="003C54CC"/>
    <w:rsid w:val="003C562C"/>
    <w:rsid w:val="003C67E4"/>
    <w:rsid w:val="003C6911"/>
    <w:rsid w:val="003C7925"/>
    <w:rsid w:val="003D0C02"/>
    <w:rsid w:val="003D198D"/>
    <w:rsid w:val="003D1BA8"/>
    <w:rsid w:val="003D1D14"/>
    <w:rsid w:val="003D2057"/>
    <w:rsid w:val="003D2A65"/>
    <w:rsid w:val="003D43C2"/>
    <w:rsid w:val="003D4452"/>
    <w:rsid w:val="003D471D"/>
    <w:rsid w:val="003D645F"/>
    <w:rsid w:val="003E0E8B"/>
    <w:rsid w:val="003E10DC"/>
    <w:rsid w:val="003E21E9"/>
    <w:rsid w:val="003E239D"/>
    <w:rsid w:val="003E4FCA"/>
    <w:rsid w:val="003E4FD3"/>
    <w:rsid w:val="003F097C"/>
    <w:rsid w:val="003F16AA"/>
    <w:rsid w:val="003F2293"/>
    <w:rsid w:val="003F342B"/>
    <w:rsid w:val="003F4AB7"/>
    <w:rsid w:val="003F5009"/>
    <w:rsid w:val="003F7954"/>
    <w:rsid w:val="00402656"/>
    <w:rsid w:val="00402E97"/>
    <w:rsid w:val="00405D7A"/>
    <w:rsid w:val="00406247"/>
    <w:rsid w:val="00406E9B"/>
    <w:rsid w:val="00407685"/>
    <w:rsid w:val="00407B1E"/>
    <w:rsid w:val="0041043C"/>
    <w:rsid w:val="00412E17"/>
    <w:rsid w:val="004164C0"/>
    <w:rsid w:val="00416785"/>
    <w:rsid w:val="0041746D"/>
    <w:rsid w:val="00417601"/>
    <w:rsid w:val="0041782C"/>
    <w:rsid w:val="00417A84"/>
    <w:rsid w:val="0042007C"/>
    <w:rsid w:val="004202D4"/>
    <w:rsid w:val="00420D73"/>
    <w:rsid w:val="0042154F"/>
    <w:rsid w:val="00422186"/>
    <w:rsid w:val="0042521E"/>
    <w:rsid w:val="00425B88"/>
    <w:rsid w:val="00425BD5"/>
    <w:rsid w:val="0042651B"/>
    <w:rsid w:val="004301DE"/>
    <w:rsid w:val="0043065A"/>
    <w:rsid w:val="00431336"/>
    <w:rsid w:val="004318CA"/>
    <w:rsid w:val="00431B46"/>
    <w:rsid w:val="00431D3C"/>
    <w:rsid w:val="00433F20"/>
    <w:rsid w:val="0043421B"/>
    <w:rsid w:val="0043506E"/>
    <w:rsid w:val="00436CB4"/>
    <w:rsid w:val="00436FE4"/>
    <w:rsid w:val="00437ADD"/>
    <w:rsid w:val="0044070C"/>
    <w:rsid w:val="004408D1"/>
    <w:rsid w:val="00441688"/>
    <w:rsid w:val="00441BEC"/>
    <w:rsid w:val="004428DE"/>
    <w:rsid w:val="00442B8A"/>
    <w:rsid w:val="00442E50"/>
    <w:rsid w:val="00443566"/>
    <w:rsid w:val="00444241"/>
    <w:rsid w:val="004443AF"/>
    <w:rsid w:val="0044553B"/>
    <w:rsid w:val="004459F9"/>
    <w:rsid w:val="0044653C"/>
    <w:rsid w:val="00446894"/>
    <w:rsid w:val="0044698D"/>
    <w:rsid w:val="00446BAA"/>
    <w:rsid w:val="00446F38"/>
    <w:rsid w:val="004471B7"/>
    <w:rsid w:val="00447E57"/>
    <w:rsid w:val="004508B8"/>
    <w:rsid w:val="0045188F"/>
    <w:rsid w:val="00451DFB"/>
    <w:rsid w:val="00452D85"/>
    <w:rsid w:val="00452DCD"/>
    <w:rsid w:val="00453286"/>
    <w:rsid w:val="00453D6C"/>
    <w:rsid w:val="00454AF2"/>
    <w:rsid w:val="00455564"/>
    <w:rsid w:val="004559D0"/>
    <w:rsid w:val="00456C5B"/>
    <w:rsid w:val="0045733E"/>
    <w:rsid w:val="004573FA"/>
    <w:rsid w:val="00461B5D"/>
    <w:rsid w:val="00461E2F"/>
    <w:rsid w:val="00463942"/>
    <w:rsid w:val="00464A4D"/>
    <w:rsid w:val="00464E35"/>
    <w:rsid w:val="004654BC"/>
    <w:rsid w:val="004654CB"/>
    <w:rsid w:val="00466B93"/>
    <w:rsid w:val="004702C2"/>
    <w:rsid w:val="004729EF"/>
    <w:rsid w:val="004731FE"/>
    <w:rsid w:val="00475716"/>
    <w:rsid w:val="00475AD4"/>
    <w:rsid w:val="00475B1B"/>
    <w:rsid w:val="00476B4B"/>
    <w:rsid w:val="004809B5"/>
    <w:rsid w:val="0048145B"/>
    <w:rsid w:val="004819EC"/>
    <w:rsid w:val="00481B43"/>
    <w:rsid w:val="00481D50"/>
    <w:rsid w:val="0048347E"/>
    <w:rsid w:val="00483DAA"/>
    <w:rsid w:val="00484022"/>
    <w:rsid w:val="0048570C"/>
    <w:rsid w:val="00486487"/>
    <w:rsid w:val="0048653D"/>
    <w:rsid w:val="0048763A"/>
    <w:rsid w:val="00490561"/>
    <w:rsid w:val="00490759"/>
    <w:rsid w:val="00490A84"/>
    <w:rsid w:val="00491523"/>
    <w:rsid w:val="00492181"/>
    <w:rsid w:val="00492CAD"/>
    <w:rsid w:val="004945B1"/>
    <w:rsid w:val="00494A92"/>
    <w:rsid w:val="00495659"/>
    <w:rsid w:val="0049583F"/>
    <w:rsid w:val="00495944"/>
    <w:rsid w:val="00495A57"/>
    <w:rsid w:val="00495EB5"/>
    <w:rsid w:val="00496247"/>
    <w:rsid w:val="004964EC"/>
    <w:rsid w:val="004969FD"/>
    <w:rsid w:val="004A006D"/>
    <w:rsid w:val="004A15E7"/>
    <w:rsid w:val="004A215E"/>
    <w:rsid w:val="004A5C0E"/>
    <w:rsid w:val="004A6BE0"/>
    <w:rsid w:val="004A7767"/>
    <w:rsid w:val="004A7965"/>
    <w:rsid w:val="004B05AC"/>
    <w:rsid w:val="004B1897"/>
    <w:rsid w:val="004B27B7"/>
    <w:rsid w:val="004B37BB"/>
    <w:rsid w:val="004B4AF5"/>
    <w:rsid w:val="004B5F93"/>
    <w:rsid w:val="004B615F"/>
    <w:rsid w:val="004B6616"/>
    <w:rsid w:val="004B7DA7"/>
    <w:rsid w:val="004C047C"/>
    <w:rsid w:val="004C13E3"/>
    <w:rsid w:val="004C1572"/>
    <w:rsid w:val="004C2A79"/>
    <w:rsid w:val="004C32AB"/>
    <w:rsid w:val="004C35CF"/>
    <w:rsid w:val="004C3831"/>
    <w:rsid w:val="004C3B0A"/>
    <w:rsid w:val="004C676A"/>
    <w:rsid w:val="004C7690"/>
    <w:rsid w:val="004D012F"/>
    <w:rsid w:val="004D0A1D"/>
    <w:rsid w:val="004D140F"/>
    <w:rsid w:val="004D178F"/>
    <w:rsid w:val="004D323E"/>
    <w:rsid w:val="004D4385"/>
    <w:rsid w:val="004D578F"/>
    <w:rsid w:val="004D58FF"/>
    <w:rsid w:val="004D59E5"/>
    <w:rsid w:val="004D76CF"/>
    <w:rsid w:val="004E07EA"/>
    <w:rsid w:val="004E0E27"/>
    <w:rsid w:val="004E164E"/>
    <w:rsid w:val="004E1AF8"/>
    <w:rsid w:val="004E26D6"/>
    <w:rsid w:val="004E30CB"/>
    <w:rsid w:val="004E3388"/>
    <w:rsid w:val="004E4F8F"/>
    <w:rsid w:val="004E5051"/>
    <w:rsid w:val="004E533C"/>
    <w:rsid w:val="004E5664"/>
    <w:rsid w:val="004E6534"/>
    <w:rsid w:val="004E655F"/>
    <w:rsid w:val="004E7C87"/>
    <w:rsid w:val="004F004C"/>
    <w:rsid w:val="004F09C8"/>
    <w:rsid w:val="004F0A61"/>
    <w:rsid w:val="004F2E33"/>
    <w:rsid w:val="004F47F5"/>
    <w:rsid w:val="004F567A"/>
    <w:rsid w:val="004F56B7"/>
    <w:rsid w:val="004F7230"/>
    <w:rsid w:val="00500B0A"/>
    <w:rsid w:val="00501C91"/>
    <w:rsid w:val="0050203F"/>
    <w:rsid w:val="00503202"/>
    <w:rsid w:val="00504167"/>
    <w:rsid w:val="00504641"/>
    <w:rsid w:val="0050481A"/>
    <w:rsid w:val="00504E1E"/>
    <w:rsid w:val="00507B25"/>
    <w:rsid w:val="0051054E"/>
    <w:rsid w:val="00514A5F"/>
    <w:rsid w:val="0051511D"/>
    <w:rsid w:val="0051721B"/>
    <w:rsid w:val="00517CC8"/>
    <w:rsid w:val="00517FE5"/>
    <w:rsid w:val="00520474"/>
    <w:rsid w:val="0052302B"/>
    <w:rsid w:val="005245D8"/>
    <w:rsid w:val="00524A55"/>
    <w:rsid w:val="0052543C"/>
    <w:rsid w:val="00525D0D"/>
    <w:rsid w:val="00526E73"/>
    <w:rsid w:val="00527981"/>
    <w:rsid w:val="00531476"/>
    <w:rsid w:val="00531C32"/>
    <w:rsid w:val="00532010"/>
    <w:rsid w:val="00532BE2"/>
    <w:rsid w:val="00533E6F"/>
    <w:rsid w:val="005347E6"/>
    <w:rsid w:val="00536865"/>
    <w:rsid w:val="00536888"/>
    <w:rsid w:val="005371E7"/>
    <w:rsid w:val="0053760B"/>
    <w:rsid w:val="005411C2"/>
    <w:rsid w:val="00541AC2"/>
    <w:rsid w:val="00542F50"/>
    <w:rsid w:val="005434EA"/>
    <w:rsid w:val="0054377D"/>
    <w:rsid w:val="005439BB"/>
    <w:rsid w:val="00544E58"/>
    <w:rsid w:val="005450D9"/>
    <w:rsid w:val="00546AA2"/>
    <w:rsid w:val="00547EED"/>
    <w:rsid w:val="00550032"/>
    <w:rsid w:val="00553733"/>
    <w:rsid w:val="00555010"/>
    <w:rsid w:val="0055515C"/>
    <w:rsid w:val="00555635"/>
    <w:rsid w:val="00556B87"/>
    <w:rsid w:val="00557146"/>
    <w:rsid w:val="0055771C"/>
    <w:rsid w:val="00557DF7"/>
    <w:rsid w:val="00560112"/>
    <w:rsid w:val="0056072D"/>
    <w:rsid w:val="00561353"/>
    <w:rsid w:val="005615A7"/>
    <w:rsid w:val="005619A7"/>
    <w:rsid w:val="0056261E"/>
    <w:rsid w:val="005631E5"/>
    <w:rsid w:val="00563CC9"/>
    <w:rsid w:val="0056495E"/>
    <w:rsid w:val="005654B3"/>
    <w:rsid w:val="005707D7"/>
    <w:rsid w:val="00572450"/>
    <w:rsid w:val="00572794"/>
    <w:rsid w:val="005735A1"/>
    <w:rsid w:val="00574C8E"/>
    <w:rsid w:val="005759BC"/>
    <w:rsid w:val="005775B1"/>
    <w:rsid w:val="005776B3"/>
    <w:rsid w:val="00577A4F"/>
    <w:rsid w:val="00577B25"/>
    <w:rsid w:val="00577FA3"/>
    <w:rsid w:val="005800AE"/>
    <w:rsid w:val="00580495"/>
    <w:rsid w:val="0058072B"/>
    <w:rsid w:val="005818F2"/>
    <w:rsid w:val="00581DCD"/>
    <w:rsid w:val="005830DA"/>
    <w:rsid w:val="00583585"/>
    <w:rsid w:val="00584402"/>
    <w:rsid w:val="0058467B"/>
    <w:rsid w:val="00584754"/>
    <w:rsid w:val="005847B4"/>
    <w:rsid w:val="00587087"/>
    <w:rsid w:val="00587B31"/>
    <w:rsid w:val="00590147"/>
    <w:rsid w:val="005903F5"/>
    <w:rsid w:val="00591874"/>
    <w:rsid w:val="00591995"/>
    <w:rsid w:val="00591A9A"/>
    <w:rsid w:val="00591AFC"/>
    <w:rsid w:val="00593A13"/>
    <w:rsid w:val="005942C9"/>
    <w:rsid w:val="00594C6B"/>
    <w:rsid w:val="00595D60"/>
    <w:rsid w:val="00595FF1"/>
    <w:rsid w:val="00596155"/>
    <w:rsid w:val="0059699B"/>
    <w:rsid w:val="00596B55"/>
    <w:rsid w:val="005A3AAB"/>
    <w:rsid w:val="005A44CD"/>
    <w:rsid w:val="005A4AEC"/>
    <w:rsid w:val="005A50F5"/>
    <w:rsid w:val="005A6441"/>
    <w:rsid w:val="005A6487"/>
    <w:rsid w:val="005A65FF"/>
    <w:rsid w:val="005B0A1B"/>
    <w:rsid w:val="005B0FF6"/>
    <w:rsid w:val="005B136F"/>
    <w:rsid w:val="005B262F"/>
    <w:rsid w:val="005B35AF"/>
    <w:rsid w:val="005B4101"/>
    <w:rsid w:val="005B4921"/>
    <w:rsid w:val="005B4E40"/>
    <w:rsid w:val="005B55FD"/>
    <w:rsid w:val="005B64DB"/>
    <w:rsid w:val="005B7B29"/>
    <w:rsid w:val="005B7EB5"/>
    <w:rsid w:val="005C07D3"/>
    <w:rsid w:val="005C0EEF"/>
    <w:rsid w:val="005C1775"/>
    <w:rsid w:val="005C25C8"/>
    <w:rsid w:val="005C39A8"/>
    <w:rsid w:val="005C5ADE"/>
    <w:rsid w:val="005C5C1D"/>
    <w:rsid w:val="005C6038"/>
    <w:rsid w:val="005C611C"/>
    <w:rsid w:val="005C6179"/>
    <w:rsid w:val="005C7591"/>
    <w:rsid w:val="005C7BD4"/>
    <w:rsid w:val="005C7F33"/>
    <w:rsid w:val="005D0855"/>
    <w:rsid w:val="005D0FDD"/>
    <w:rsid w:val="005D13C0"/>
    <w:rsid w:val="005D51EF"/>
    <w:rsid w:val="005D720D"/>
    <w:rsid w:val="005E056A"/>
    <w:rsid w:val="005E0A93"/>
    <w:rsid w:val="005E0E1D"/>
    <w:rsid w:val="005E17B8"/>
    <w:rsid w:val="005E2461"/>
    <w:rsid w:val="005E247B"/>
    <w:rsid w:val="005E30CF"/>
    <w:rsid w:val="005E4CFC"/>
    <w:rsid w:val="005E514A"/>
    <w:rsid w:val="005E543C"/>
    <w:rsid w:val="005E567C"/>
    <w:rsid w:val="005E5A35"/>
    <w:rsid w:val="005E5FDA"/>
    <w:rsid w:val="005E68D3"/>
    <w:rsid w:val="005E7B57"/>
    <w:rsid w:val="005F1C4C"/>
    <w:rsid w:val="005F1C8B"/>
    <w:rsid w:val="005F2E98"/>
    <w:rsid w:val="005F347D"/>
    <w:rsid w:val="005F4060"/>
    <w:rsid w:val="005F5102"/>
    <w:rsid w:val="005F5FD1"/>
    <w:rsid w:val="005F6497"/>
    <w:rsid w:val="005F6A35"/>
    <w:rsid w:val="005F7572"/>
    <w:rsid w:val="00600C3B"/>
    <w:rsid w:val="00602128"/>
    <w:rsid w:val="006023E9"/>
    <w:rsid w:val="00603802"/>
    <w:rsid w:val="00604BE0"/>
    <w:rsid w:val="00604ED7"/>
    <w:rsid w:val="00605399"/>
    <w:rsid w:val="00605C52"/>
    <w:rsid w:val="006069F4"/>
    <w:rsid w:val="006075F1"/>
    <w:rsid w:val="00607B2C"/>
    <w:rsid w:val="00610C89"/>
    <w:rsid w:val="00611232"/>
    <w:rsid w:val="006112D1"/>
    <w:rsid w:val="00611BF1"/>
    <w:rsid w:val="006129B4"/>
    <w:rsid w:val="006150E7"/>
    <w:rsid w:val="00615428"/>
    <w:rsid w:val="0061579B"/>
    <w:rsid w:val="00615A41"/>
    <w:rsid w:val="00615F56"/>
    <w:rsid w:val="00617A40"/>
    <w:rsid w:val="00617C30"/>
    <w:rsid w:val="00617C47"/>
    <w:rsid w:val="00617E3E"/>
    <w:rsid w:val="0062089C"/>
    <w:rsid w:val="006209D1"/>
    <w:rsid w:val="00620E03"/>
    <w:rsid w:val="00621317"/>
    <w:rsid w:val="006218E4"/>
    <w:rsid w:val="00621D8C"/>
    <w:rsid w:val="006230D7"/>
    <w:rsid w:val="0062327B"/>
    <w:rsid w:val="00623636"/>
    <w:rsid w:val="006238B5"/>
    <w:rsid w:val="00624C0C"/>
    <w:rsid w:val="00625539"/>
    <w:rsid w:val="00626FD5"/>
    <w:rsid w:val="0062743C"/>
    <w:rsid w:val="006276F0"/>
    <w:rsid w:val="00627D42"/>
    <w:rsid w:val="006309DB"/>
    <w:rsid w:val="00631E9B"/>
    <w:rsid w:val="00632335"/>
    <w:rsid w:val="00632354"/>
    <w:rsid w:val="006336DA"/>
    <w:rsid w:val="00633ED2"/>
    <w:rsid w:val="00634D66"/>
    <w:rsid w:val="006361FB"/>
    <w:rsid w:val="00636AAA"/>
    <w:rsid w:val="006401AA"/>
    <w:rsid w:val="00640FA0"/>
    <w:rsid w:val="006424C6"/>
    <w:rsid w:val="00642581"/>
    <w:rsid w:val="0064407F"/>
    <w:rsid w:val="00645266"/>
    <w:rsid w:val="0064570B"/>
    <w:rsid w:val="006466DB"/>
    <w:rsid w:val="00646900"/>
    <w:rsid w:val="006502C9"/>
    <w:rsid w:val="0065067B"/>
    <w:rsid w:val="00651369"/>
    <w:rsid w:val="00651B00"/>
    <w:rsid w:val="006527BC"/>
    <w:rsid w:val="006535CC"/>
    <w:rsid w:val="00653D64"/>
    <w:rsid w:val="0065408D"/>
    <w:rsid w:val="006555CE"/>
    <w:rsid w:val="0065614D"/>
    <w:rsid w:val="00656299"/>
    <w:rsid w:val="006570C0"/>
    <w:rsid w:val="00657778"/>
    <w:rsid w:val="00657F99"/>
    <w:rsid w:val="006608EA"/>
    <w:rsid w:val="00661B5D"/>
    <w:rsid w:val="00662861"/>
    <w:rsid w:val="006633E8"/>
    <w:rsid w:val="00664290"/>
    <w:rsid w:val="00664CD4"/>
    <w:rsid w:val="006651B0"/>
    <w:rsid w:val="006652A5"/>
    <w:rsid w:val="006679C0"/>
    <w:rsid w:val="006721F5"/>
    <w:rsid w:val="00672F6C"/>
    <w:rsid w:val="0067386F"/>
    <w:rsid w:val="00673B49"/>
    <w:rsid w:val="00673EE2"/>
    <w:rsid w:val="00674E3F"/>
    <w:rsid w:val="00675B3E"/>
    <w:rsid w:val="00675DD7"/>
    <w:rsid w:val="00675E96"/>
    <w:rsid w:val="00676183"/>
    <w:rsid w:val="0067692D"/>
    <w:rsid w:val="00676E47"/>
    <w:rsid w:val="0067706A"/>
    <w:rsid w:val="006771C5"/>
    <w:rsid w:val="00677A9A"/>
    <w:rsid w:val="00680759"/>
    <w:rsid w:val="00681096"/>
    <w:rsid w:val="00681D06"/>
    <w:rsid w:val="0068203A"/>
    <w:rsid w:val="00682298"/>
    <w:rsid w:val="0068275F"/>
    <w:rsid w:val="006834FD"/>
    <w:rsid w:val="0068392E"/>
    <w:rsid w:val="00684B92"/>
    <w:rsid w:val="0068550A"/>
    <w:rsid w:val="0068710D"/>
    <w:rsid w:val="00687620"/>
    <w:rsid w:val="00687A28"/>
    <w:rsid w:val="00687B54"/>
    <w:rsid w:val="0069129F"/>
    <w:rsid w:val="00693A9D"/>
    <w:rsid w:val="006942DE"/>
    <w:rsid w:val="00695773"/>
    <w:rsid w:val="006959F4"/>
    <w:rsid w:val="00695F4B"/>
    <w:rsid w:val="00696055"/>
    <w:rsid w:val="00696C4B"/>
    <w:rsid w:val="0069777B"/>
    <w:rsid w:val="006A2144"/>
    <w:rsid w:val="006A4C47"/>
    <w:rsid w:val="006A5005"/>
    <w:rsid w:val="006A69ED"/>
    <w:rsid w:val="006A7165"/>
    <w:rsid w:val="006A770B"/>
    <w:rsid w:val="006A78AB"/>
    <w:rsid w:val="006A7D59"/>
    <w:rsid w:val="006B0E4D"/>
    <w:rsid w:val="006B11B9"/>
    <w:rsid w:val="006B265F"/>
    <w:rsid w:val="006B2BFD"/>
    <w:rsid w:val="006B2F59"/>
    <w:rsid w:val="006B3E7B"/>
    <w:rsid w:val="006B44DE"/>
    <w:rsid w:val="006B5F0D"/>
    <w:rsid w:val="006B68A9"/>
    <w:rsid w:val="006B68BB"/>
    <w:rsid w:val="006B6D1F"/>
    <w:rsid w:val="006C0A6A"/>
    <w:rsid w:val="006C0E3E"/>
    <w:rsid w:val="006C2AFB"/>
    <w:rsid w:val="006C303D"/>
    <w:rsid w:val="006C38F4"/>
    <w:rsid w:val="006C3C8B"/>
    <w:rsid w:val="006C457F"/>
    <w:rsid w:val="006C5BED"/>
    <w:rsid w:val="006C6196"/>
    <w:rsid w:val="006C63FA"/>
    <w:rsid w:val="006C79CC"/>
    <w:rsid w:val="006C7C94"/>
    <w:rsid w:val="006D02E7"/>
    <w:rsid w:val="006D0642"/>
    <w:rsid w:val="006D0B90"/>
    <w:rsid w:val="006D2633"/>
    <w:rsid w:val="006D267E"/>
    <w:rsid w:val="006D2BD5"/>
    <w:rsid w:val="006D2F82"/>
    <w:rsid w:val="006D419D"/>
    <w:rsid w:val="006D471A"/>
    <w:rsid w:val="006D5130"/>
    <w:rsid w:val="006D51BF"/>
    <w:rsid w:val="006E2E96"/>
    <w:rsid w:val="006E34AE"/>
    <w:rsid w:val="006E381A"/>
    <w:rsid w:val="006E409B"/>
    <w:rsid w:val="006E492C"/>
    <w:rsid w:val="006E5600"/>
    <w:rsid w:val="006E56D5"/>
    <w:rsid w:val="006E5A5A"/>
    <w:rsid w:val="006F05F7"/>
    <w:rsid w:val="006F2A5C"/>
    <w:rsid w:val="006F31E9"/>
    <w:rsid w:val="006F4431"/>
    <w:rsid w:val="006F4D95"/>
    <w:rsid w:val="006F5450"/>
    <w:rsid w:val="006F72D5"/>
    <w:rsid w:val="006F72F6"/>
    <w:rsid w:val="006F7D31"/>
    <w:rsid w:val="0070063A"/>
    <w:rsid w:val="00700CD1"/>
    <w:rsid w:val="007012CD"/>
    <w:rsid w:val="00702B90"/>
    <w:rsid w:val="0070447C"/>
    <w:rsid w:val="0070498A"/>
    <w:rsid w:val="00706D14"/>
    <w:rsid w:val="00707AB5"/>
    <w:rsid w:val="00711028"/>
    <w:rsid w:val="007110BD"/>
    <w:rsid w:val="00711C5C"/>
    <w:rsid w:val="007127BB"/>
    <w:rsid w:val="00713C36"/>
    <w:rsid w:val="00713CDF"/>
    <w:rsid w:val="0071444C"/>
    <w:rsid w:val="007153CF"/>
    <w:rsid w:val="0071629F"/>
    <w:rsid w:val="00716683"/>
    <w:rsid w:val="007169D1"/>
    <w:rsid w:val="00717015"/>
    <w:rsid w:val="00717054"/>
    <w:rsid w:val="007177CB"/>
    <w:rsid w:val="00717E4D"/>
    <w:rsid w:val="00720231"/>
    <w:rsid w:val="00720CE7"/>
    <w:rsid w:val="0072125E"/>
    <w:rsid w:val="00721DCF"/>
    <w:rsid w:val="0072286D"/>
    <w:rsid w:val="007236B7"/>
    <w:rsid w:val="00723A1F"/>
    <w:rsid w:val="00724E82"/>
    <w:rsid w:val="00725141"/>
    <w:rsid w:val="00725395"/>
    <w:rsid w:val="0072584B"/>
    <w:rsid w:val="00727B0F"/>
    <w:rsid w:val="00727CFC"/>
    <w:rsid w:val="00730673"/>
    <w:rsid w:val="00730741"/>
    <w:rsid w:val="00731300"/>
    <w:rsid w:val="0073158F"/>
    <w:rsid w:val="00734A39"/>
    <w:rsid w:val="00735B6F"/>
    <w:rsid w:val="00736467"/>
    <w:rsid w:val="00737944"/>
    <w:rsid w:val="007403F3"/>
    <w:rsid w:val="00741BBA"/>
    <w:rsid w:val="00742CED"/>
    <w:rsid w:val="00744CC0"/>
    <w:rsid w:val="00744DC7"/>
    <w:rsid w:val="0074513B"/>
    <w:rsid w:val="007453DB"/>
    <w:rsid w:val="00745D0B"/>
    <w:rsid w:val="00745EBE"/>
    <w:rsid w:val="00746683"/>
    <w:rsid w:val="0074781F"/>
    <w:rsid w:val="00747A13"/>
    <w:rsid w:val="0075096A"/>
    <w:rsid w:val="00751EDF"/>
    <w:rsid w:val="00752F91"/>
    <w:rsid w:val="00753EB1"/>
    <w:rsid w:val="00756B4D"/>
    <w:rsid w:val="007571BD"/>
    <w:rsid w:val="00757656"/>
    <w:rsid w:val="0075779A"/>
    <w:rsid w:val="00762B16"/>
    <w:rsid w:val="007632AC"/>
    <w:rsid w:val="00763807"/>
    <w:rsid w:val="00764DDF"/>
    <w:rsid w:val="00764E50"/>
    <w:rsid w:val="00765D18"/>
    <w:rsid w:val="00766275"/>
    <w:rsid w:val="00766629"/>
    <w:rsid w:val="00766958"/>
    <w:rsid w:val="00766EC1"/>
    <w:rsid w:val="0076771E"/>
    <w:rsid w:val="00767C83"/>
    <w:rsid w:val="00770305"/>
    <w:rsid w:val="0077075F"/>
    <w:rsid w:val="00770AD6"/>
    <w:rsid w:val="0077399D"/>
    <w:rsid w:val="0077403A"/>
    <w:rsid w:val="007744C1"/>
    <w:rsid w:val="00777384"/>
    <w:rsid w:val="00777FE7"/>
    <w:rsid w:val="0078229A"/>
    <w:rsid w:val="007824B2"/>
    <w:rsid w:val="0078257B"/>
    <w:rsid w:val="00782A64"/>
    <w:rsid w:val="00784092"/>
    <w:rsid w:val="0078436A"/>
    <w:rsid w:val="0078446D"/>
    <w:rsid w:val="0078687B"/>
    <w:rsid w:val="00786908"/>
    <w:rsid w:val="00786915"/>
    <w:rsid w:val="0078717C"/>
    <w:rsid w:val="0078758C"/>
    <w:rsid w:val="00787D5A"/>
    <w:rsid w:val="00790434"/>
    <w:rsid w:val="007907A9"/>
    <w:rsid w:val="007918C5"/>
    <w:rsid w:val="00792482"/>
    <w:rsid w:val="007934C2"/>
    <w:rsid w:val="00793558"/>
    <w:rsid w:val="00794C8F"/>
    <w:rsid w:val="00794F4C"/>
    <w:rsid w:val="00795081"/>
    <w:rsid w:val="00795A49"/>
    <w:rsid w:val="00796100"/>
    <w:rsid w:val="00796AB0"/>
    <w:rsid w:val="007975CE"/>
    <w:rsid w:val="007A016B"/>
    <w:rsid w:val="007A040B"/>
    <w:rsid w:val="007A0978"/>
    <w:rsid w:val="007A1879"/>
    <w:rsid w:val="007A1C99"/>
    <w:rsid w:val="007A29B5"/>
    <w:rsid w:val="007A29D7"/>
    <w:rsid w:val="007A3473"/>
    <w:rsid w:val="007A4006"/>
    <w:rsid w:val="007A41C8"/>
    <w:rsid w:val="007A508F"/>
    <w:rsid w:val="007A5E53"/>
    <w:rsid w:val="007A64E8"/>
    <w:rsid w:val="007A6D32"/>
    <w:rsid w:val="007A776A"/>
    <w:rsid w:val="007A7E5E"/>
    <w:rsid w:val="007A7FCE"/>
    <w:rsid w:val="007B0753"/>
    <w:rsid w:val="007B1EAD"/>
    <w:rsid w:val="007B2A3D"/>
    <w:rsid w:val="007B2B9F"/>
    <w:rsid w:val="007B2BFA"/>
    <w:rsid w:val="007B2C1F"/>
    <w:rsid w:val="007B3BEE"/>
    <w:rsid w:val="007B484E"/>
    <w:rsid w:val="007B4875"/>
    <w:rsid w:val="007B5431"/>
    <w:rsid w:val="007B5970"/>
    <w:rsid w:val="007B59A2"/>
    <w:rsid w:val="007B60A5"/>
    <w:rsid w:val="007B7E26"/>
    <w:rsid w:val="007C03F8"/>
    <w:rsid w:val="007C0EEE"/>
    <w:rsid w:val="007C24BE"/>
    <w:rsid w:val="007C3DE6"/>
    <w:rsid w:val="007C4CDF"/>
    <w:rsid w:val="007C4DC2"/>
    <w:rsid w:val="007C508A"/>
    <w:rsid w:val="007C5605"/>
    <w:rsid w:val="007C6683"/>
    <w:rsid w:val="007C66D0"/>
    <w:rsid w:val="007C74B8"/>
    <w:rsid w:val="007C74EA"/>
    <w:rsid w:val="007C753F"/>
    <w:rsid w:val="007C7CFE"/>
    <w:rsid w:val="007C7D8C"/>
    <w:rsid w:val="007D056B"/>
    <w:rsid w:val="007D0D62"/>
    <w:rsid w:val="007D1D11"/>
    <w:rsid w:val="007D21B4"/>
    <w:rsid w:val="007D32DA"/>
    <w:rsid w:val="007D38B5"/>
    <w:rsid w:val="007D544F"/>
    <w:rsid w:val="007D5848"/>
    <w:rsid w:val="007D5DE7"/>
    <w:rsid w:val="007D6245"/>
    <w:rsid w:val="007D62CE"/>
    <w:rsid w:val="007D6725"/>
    <w:rsid w:val="007E0D9B"/>
    <w:rsid w:val="007E0E3C"/>
    <w:rsid w:val="007E195E"/>
    <w:rsid w:val="007E3897"/>
    <w:rsid w:val="007E5230"/>
    <w:rsid w:val="007E62AD"/>
    <w:rsid w:val="007E6927"/>
    <w:rsid w:val="007E7301"/>
    <w:rsid w:val="007F12AD"/>
    <w:rsid w:val="007F19DB"/>
    <w:rsid w:val="007F207C"/>
    <w:rsid w:val="007F26B6"/>
    <w:rsid w:val="007F287A"/>
    <w:rsid w:val="007F2E8A"/>
    <w:rsid w:val="007F3575"/>
    <w:rsid w:val="007F3EE4"/>
    <w:rsid w:val="007F457F"/>
    <w:rsid w:val="007F4FA0"/>
    <w:rsid w:val="007F4FDC"/>
    <w:rsid w:val="007F52F2"/>
    <w:rsid w:val="007F568B"/>
    <w:rsid w:val="007F56C2"/>
    <w:rsid w:val="007F5D5F"/>
    <w:rsid w:val="007F7C32"/>
    <w:rsid w:val="00801BD3"/>
    <w:rsid w:val="00803CD0"/>
    <w:rsid w:val="0080434B"/>
    <w:rsid w:val="00804849"/>
    <w:rsid w:val="00804E53"/>
    <w:rsid w:val="00806F01"/>
    <w:rsid w:val="008073A4"/>
    <w:rsid w:val="00807AAA"/>
    <w:rsid w:val="00807D66"/>
    <w:rsid w:val="00810875"/>
    <w:rsid w:val="00810BD2"/>
    <w:rsid w:val="0081116D"/>
    <w:rsid w:val="008111ED"/>
    <w:rsid w:val="008113D6"/>
    <w:rsid w:val="00811502"/>
    <w:rsid w:val="00813870"/>
    <w:rsid w:val="00815139"/>
    <w:rsid w:val="00815C0A"/>
    <w:rsid w:val="00815DAB"/>
    <w:rsid w:val="00820855"/>
    <w:rsid w:val="0082282A"/>
    <w:rsid w:val="00822C71"/>
    <w:rsid w:val="0082555C"/>
    <w:rsid w:val="00825E71"/>
    <w:rsid w:val="00825ED8"/>
    <w:rsid w:val="00826AE2"/>
    <w:rsid w:val="008334EA"/>
    <w:rsid w:val="00837E77"/>
    <w:rsid w:val="0084080D"/>
    <w:rsid w:val="00840B9B"/>
    <w:rsid w:val="00841902"/>
    <w:rsid w:val="008423C1"/>
    <w:rsid w:val="008433DA"/>
    <w:rsid w:val="00843673"/>
    <w:rsid w:val="008441A6"/>
    <w:rsid w:val="0084423C"/>
    <w:rsid w:val="0084478E"/>
    <w:rsid w:val="00845237"/>
    <w:rsid w:val="0084566C"/>
    <w:rsid w:val="00845ED3"/>
    <w:rsid w:val="0084633A"/>
    <w:rsid w:val="008463DA"/>
    <w:rsid w:val="00846BA7"/>
    <w:rsid w:val="0084703B"/>
    <w:rsid w:val="0084712E"/>
    <w:rsid w:val="0085082A"/>
    <w:rsid w:val="00853143"/>
    <w:rsid w:val="00853AB1"/>
    <w:rsid w:val="00853BE7"/>
    <w:rsid w:val="0085425D"/>
    <w:rsid w:val="00854B30"/>
    <w:rsid w:val="008551DD"/>
    <w:rsid w:val="008573D5"/>
    <w:rsid w:val="008576D9"/>
    <w:rsid w:val="00857889"/>
    <w:rsid w:val="00860235"/>
    <w:rsid w:val="0086062F"/>
    <w:rsid w:val="008612D6"/>
    <w:rsid w:val="00862909"/>
    <w:rsid w:val="008630A9"/>
    <w:rsid w:val="00863503"/>
    <w:rsid w:val="00863FD3"/>
    <w:rsid w:val="0086499E"/>
    <w:rsid w:val="00866186"/>
    <w:rsid w:val="0086626F"/>
    <w:rsid w:val="008663D3"/>
    <w:rsid w:val="00866C5F"/>
    <w:rsid w:val="008678BF"/>
    <w:rsid w:val="00870257"/>
    <w:rsid w:val="008704E7"/>
    <w:rsid w:val="008709A0"/>
    <w:rsid w:val="00870B93"/>
    <w:rsid w:val="0087102F"/>
    <w:rsid w:val="008722CE"/>
    <w:rsid w:val="0087264B"/>
    <w:rsid w:val="008728BD"/>
    <w:rsid w:val="00873093"/>
    <w:rsid w:val="00873364"/>
    <w:rsid w:val="008735AD"/>
    <w:rsid w:val="00874A7F"/>
    <w:rsid w:val="00876465"/>
    <w:rsid w:val="008764D3"/>
    <w:rsid w:val="00880BCB"/>
    <w:rsid w:val="00880C9F"/>
    <w:rsid w:val="00880D19"/>
    <w:rsid w:val="00882746"/>
    <w:rsid w:val="00882837"/>
    <w:rsid w:val="00882B08"/>
    <w:rsid w:val="00882BDE"/>
    <w:rsid w:val="008841AE"/>
    <w:rsid w:val="00885657"/>
    <w:rsid w:val="00886900"/>
    <w:rsid w:val="008872B1"/>
    <w:rsid w:val="00887D3B"/>
    <w:rsid w:val="008906B0"/>
    <w:rsid w:val="00891287"/>
    <w:rsid w:val="008919EA"/>
    <w:rsid w:val="00891A35"/>
    <w:rsid w:val="008929F1"/>
    <w:rsid w:val="00892E83"/>
    <w:rsid w:val="00892E93"/>
    <w:rsid w:val="00893F1F"/>
    <w:rsid w:val="008945C3"/>
    <w:rsid w:val="00894BF9"/>
    <w:rsid w:val="00894F4B"/>
    <w:rsid w:val="00895469"/>
    <w:rsid w:val="00895C67"/>
    <w:rsid w:val="00895F0E"/>
    <w:rsid w:val="0089604A"/>
    <w:rsid w:val="0089673D"/>
    <w:rsid w:val="008967F1"/>
    <w:rsid w:val="00896877"/>
    <w:rsid w:val="00896AF8"/>
    <w:rsid w:val="00897B9E"/>
    <w:rsid w:val="00897EB1"/>
    <w:rsid w:val="008A03E3"/>
    <w:rsid w:val="008A0B5B"/>
    <w:rsid w:val="008A2C68"/>
    <w:rsid w:val="008A3BE2"/>
    <w:rsid w:val="008A3C5C"/>
    <w:rsid w:val="008A60B6"/>
    <w:rsid w:val="008A6CD4"/>
    <w:rsid w:val="008B0592"/>
    <w:rsid w:val="008B141F"/>
    <w:rsid w:val="008B18D9"/>
    <w:rsid w:val="008B2440"/>
    <w:rsid w:val="008B273D"/>
    <w:rsid w:val="008B2C81"/>
    <w:rsid w:val="008B2F8C"/>
    <w:rsid w:val="008B3AB6"/>
    <w:rsid w:val="008B4D33"/>
    <w:rsid w:val="008B5145"/>
    <w:rsid w:val="008B550C"/>
    <w:rsid w:val="008B61D9"/>
    <w:rsid w:val="008B730D"/>
    <w:rsid w:val="008B7BC8"/>
    <w:rsid w:val="008C08D3"/>
    <w:rsid w:val="008C12B2"/>
    <w:rsid w:val="008C13D7"/>
    <w:rsid w:val="008C3882"/>
    <w:rsid w:val="008C67BD"/>
    <w:rsid w:val="008C694F"/>
    <w:rsid w:val="008C7B46"/>
    <w:rsid w:val="008D1239"/>
    <w:rsid w:val="008D1A14"/>
    <w:rsid w:val="008D2493"/>
    <w:rsid w:val="008D3951"/>
    <w:rsid w:val="008D54DB"/>
    <w:rsid w:val="008D58E7"/>
    <w:rsid w:val="008E1DDA"/>
    <w:rsid w:val="008E2622"/>
    <w:rsid w:val="008E2C5C"/>
    <w:rsid w:val="008E3530"/>
    <w:rsid w:val="008E3A75"/>
    <w:rsid w:val="008E4FCB"/>
    <w:rsid w:val="008E5225"/>
    <w:rsid w:val="008E564B"/>
    <w:rsid w:val="008E622B"/>
    <w:rsid w:val="008E655B"/>
    <w:rsid w:val="008F0532"/>
    <w:rsid w:val="008F066C"/>
    <w:rsid w:val="008F09BF"/>
    <w:rsid w:val="008F1507"/>
    <w:rsid w:val="008F198B"/>
    <w:rsid w:val="008F1ACE"/>
    <w:rsid w:val="008F25E8"/>
    <w:rsid w:val="008F2791"/>
    <w:rsid w:val="008F4014"/>
    <w:rsid w:val="008F7FF4"/>
    <w:rsid w:val="0090030C"/>
    <w:rsid w:val="009031BC"/>
    <w:rsid w:val="00903327"/>
    <w:rsid w:val="009033E1"/>
    <w:rsid w:val="00903D04"/>
    <w:rsid w:val="009041B7"/>
    <w:rsid w:val="00904876"/>
    <w:rsid w:val="0090680C"/>
    <w:rsid w:val="00906E21"/>
    <w:rsid w:val="00907734"/>
    <w:rsid w:val="009077A1"/>
    <w:rsid w:val="00907BF3"/>
    <w:rsid w:val="00910209"/>
    <w:rsid w:val="00912C92"/>
    <w:rsid w:val="00914173"/>
    <w:rsid w:val="009145A6"/>
    <w:rsid w:val="009150DA"/>
    <w:rsid w:val="00917598"/>
    <w:rsid w:val="009175DC"/>
    <w:rsid w:val="00917DC8"/>
    <w:rsid w:val="009200FF"/>
    <w:rsid w:val="0092166C"/>
    <w:rsid w:val="00921B3A"/>
    <w:rsid w:val="009222AF"/>
    <w:rsid w:val="00923100"/>
    <w:rsid w:val="00923489"/>
    <w:rsid w:val="009258EB"/>
    <w:rsid w:val="00925B20"/>
    <w:rsid w:val="009264C7"/>
    <w:rsid w:val="00926E6C"/>
    <w:rsid w:val="00926F55"/>
    <w:rsid w:val="00927355"/>
    <w:rsid w:val="00927AD8"/>
    <w:rsid w:val="00927F24"/>
    <w:rsid w:val="00930C79"/>
    <w:rsid w:val="00931B4D"/>
    <w:rsid w:val="00933578"/>
    <w:rsid w:val="00934843"/>
    <w:rsid w:val="00934E6E"/>
    <w:rsid w:val="00934F5A"/>
    <w:rsid w:val="00935F25"/>
    <w:rsid w:val="00936712"/>
    <w:rsid w:val="0094282A"/>
    <w:rsid w:val="00942CBD"/>
    <w:rsid w:val="0094300A"/>
    <w:rsid w:val="00943D86"/>
    <w:rsid w:val="009445BA"/>
    <w:rsid w:val="00944769"/>
    <w:rsid w:val="0094500B"/>
    <w:rsid w:val="00945C83"/>
    <w:rsid w:val="00947B9F"/>
    <w:rsid w:val="00951A21"/>
    <w:rsid w:val="00951AF2"/>
    <w:rsid w:val="00954629"/>
    <w:rsid w:val="009546E6"/>
    <w:rsid w:val="00954CFA"/>
    <w:rsid w:val="00955C30"/>
    <w:rsid w:val="009562E2"/>
    <w:rsid w:val="00956DE4"/>
    <w:rsid w:val="009576A5"/>
    <w:rsid w:val="00960C09"/>
    <w:rsid w:val="00961D90"/>
    <w:rsid w:val="009642E9"/>
    <w:rsid w:val="00965CFA"/>
    <w:rsid w:val="009668B8"/>
    <w:rsid w:val="0096717D"/>
    <w:rsid w:val="0096751C"/>
    <w:rsid w:val="009679E4"/>
    <w:rsid w:val="009701E7"/>
    <w:rsid w:val="009706AB"/>
    <w:rsid w:val="00971E51"/>
    <w:rsid w:val="00972DCF"/>
    <w:rsid w:val="0097331E"/>
    <w:rsid w:val="0097384E"/>
    <w:rsid w:val="009738C4"/>
    <w:rsid w:val="00974B8B"/>
    <w:rsid w:val="00975429"/>
    <w:rsid w:val="00976332"/>
    <w:rsid w:val="00976F12"/>
    <w:rsid w:val="009773DA"/>
    <w:rsid w:val="00977ACE"/>
    <w:rsid w:val="00977D7C"/>
    <w:rsid w:val="00980649"/>
    <w:rsid w:val="00980C63"/>
    <w:rsid w:val="009817F8"/>
    <w:rsid w:val="00981FCC"/>
    <w:rsid w:val="00984F82"/>
    <w:rsid w:val="00984FCC"/>
    <w:rsid w:val="00985A1E"/>
    <w:rsid w:val="00985A93"/>
    <w:rsid w:val="00987724"/>
    <w:rsid w:val="009923C8"/>
    <w:rsid w:val="00993116"/>
    <w:rsid w:val="00994264"/>
    <w:rsid w:val="00995C95"/>
    <w:rsid w:val="009969D4"/>
    <w:rsid w:val="00997A4E"/>
    <w:rsid w:val="00997F54"/>
    <w:rsid w:val="009A01AF"/>
    <w:rsid w:val="009A0E2B"/>
    <w:rsid w:val="009A172D"/>
    <w:rsid w:val="009A2725"/>
    <w:rsid w:val="009A3732"/>
    <w:rsid w:val="009A4429"/>
    <w:rsid w:val="009A44D9"/>
    <w:rsid w:val="009A4EC2"/>
    <w:rsid w:val="009A5020"/>
    <w:rsid w:val="009A5709"/>
    <w:rsid w:val="009A571F"/>
    <w:rsid w:val="009A5C69"/>
    <w:rsid w:val="009A5E34"/>
    <w:rsid w:val="009A7160"/>
    <w:rsid w:val="009A7C28"/>
    <w:rsid w:val="009B0220"/>
    <w:rsid w:val="009B1278"/>
    <w:rsid w:val="009B12A4"/>
    <w:rsid w:val="009B15AE"/>
    <w:rsid w:val="009B1E1C"/>
    <w:rsid w:val="009B22D8"/>
    <w:rsid w:val="009B25EA"/>
    <w:rsid w:val="009B2F3A"/>
    <w:rsid w:val="009B304D"/>
    <w:rsid w:val="009B32CE"/>
    <w:rsid w:val="009B337E"/>
    <w:rsid w:val="009B40D9"/>
    <w:rsid w:val="009B4A2C"/>
    <w:rsid w:val="009B6121"/>
    <w:rsid w:val="009B6D4D"/>
    <w:rsid w:val="009B6D98"/>
    <w:rsid w:val="009B6F16"/>
    <w:rsid w:val="009B73D9"/>
    <w:rsid w:val="009C00C2"/>
    <w:rsid w:val="009C54AE"/>
    <w:rsid w:val="009C667B"/>
    <w:rsid w:val="009C721A"/>
    <w:rsid w:val="009C7FA7"/>
    <w:rsid w:val="009D078C"/>
    <w:rsid w:val="009D143E"/>
    <w:rsid w:val="009D1BB1"/>
    <w:rsid w:val="009D211C"/>
    <w:rsid w:val="009D2321"/>
    <w:rsid w:val="009D2A8B"/>
    <w:rsid w:val="009D3862"/>
    <w:rsid w:val="009D3883"/>
    <w:rsid w:val="009D54FC"/>
    <w:rsid w:val="009D56B7"/>
    <w:rsid w:val="009D5E67"/>
    <w:rsid w:val="009D5E95"/>
    <w:rsid w:val="009D6DB8"/>
    <w:rsid w:val="009D7A28"/>
    <w:rsid w:val="009E0AC1"/>
    <w:rsid w:val="009E0E9F"/>
    <w:rsid w:val="009E35B7"/>
    <w:rsid w:val="009E4666"/>
    <w:rsid w:val="009E4B8F"/>
    <w:rsid w:val="009E4CB9"/>
    <w:rsid w:val="009E596F"/>
    <w:rsid w:val="009E640E"/>
    <w:rsid w:val="009F01BA"/>
    <w:rsid w:val="009F0869"/>
    <w:rsid w:val="009F1B51"/>
    <w:rsid w:val="009F1BB9"/>
    <w:rsid w:val="009F1D1C"/>
    <w:rsid w:val="009F3086"/>
    <w:rsid w:val="009F362F"/>
    <w:rsid w:val="009F373D"/>
    <w:rsid w:val="009F3C3F"/>
    <w:rsid w:val="009F5040"/>
    <w:rsid w:val="009F565C"/>
    <w:rsid w:val="009F644C"/>
    <w:rsid w:val="009F7B23"/>
    <w:rsid w:val="00A00617"/>
    <w:rsid w:val="00A0064F"/>
    <w:rsid w:val="00A015C7"/>
    <w:rsid w:val="00A03212"/>
    <w:rsid w:val="00A03805"/>
    <w:rsid w:val="00A03839"/>
    <w:rsid w:val="00A03A5A"/>
    <w:rsid w:val="00A04599"/>
    <w:rsid w:val="00A04869"/>
    <w:rsid w:val="00A04D82"/>
    <w:rsid w:val="00A0581E"/>
    <w:rsid w:val="00A07E23"/>
    <w:rsid w:val="00A1002F"/>
    <w:rsid w:val="00A100D4"/>
    <w:rsid w:val="00A10285"/>
    <w:rsid w:val="00A10F61"/>
    <w:rsid w:val="00A11C66"/>
    <w:rsid w:val="00A12275"/>
    <w:rsid w:val="00A12586"/>
    <w:rsid w:val="00A12AD7"/>
    <w:rsid w:val="00A1377D"/>
    <w:rsid w:val="00A1498B"/>
    <w:rsid w:val="00A16050"/>
    <w:rsid w:val="00A16A44"/>
    <w:rsid w:val="00A1705B"/>
    <w:rsid w:val="00A1751A"/>
    <w:rsid w:val="00A20E17"/>
    <w:rsid w:val="00A21305"/>
    <w:rsid w:val="00A219FB"/>
    <w:rsid w:val="00A23EB1"/>
    <w:rsid w:val="00A245DD"/>
    <w:rsid w:val="00A24E70"/>
    <w:rsid w:val="00A25A90"/>
    <w:rsid w:val="00A25CDE"/>
    <w:rsid w:val="00A27B03"/>
    <w:rsid w:val="00A3094F"/>
    <w:rsid w:val="00A30BF3"/>
    <w:rsid w:val="00A32A62"/>
    <w:rsid w:val="00A32D0C"/>
    <w:rsid w:val="00A350E9"/>
    <w:rsid w:val="00A356C5"/>
    <w:rsid w:val="00A35991"/>
    <w:rsid w:val="00A3612D"/>
    <w:rsid w:val="00A37E87"/>
    <w:rsid w:val="00A4223D"/>
    <w:rsid w:val="00A44480"/>
    <w:rsid w:val="00A44E65"/>
    <w:rsid w:val="00A46F5D"/>
    <w:rsid w:val="00A474D2"/>
    <w:rsid w:val="00A474F8"/>
    <w:rsid w:val="00A50539"/>
    <w:rsid w:val="00A50DA0"/>
    <w:rsid w:val="00A5117B"/>
    <w:rsid w:val="00A52853"/>
    <w:rsid w:val="00A52E9A"/>
    <w:rsid w:val="00A53145"/>
    <w:rsid w:val="00A532F7"/>
    <w:rsid w:val="00A53E54"/>
    <w:rsid w:val="00A54BEB"/>
    <w:rsid w:val="00A5587B"/>
    <w:rsid w:val="00A56FCC"/>
    <w:rsid w:val="00A57582"/>
    <w:rsid w:val="00A60431"/>
    <w:rsid w:val="00A61063"/>
    <w:rsid w:val="00A61331"/>
    <w:rsid w:val="00A614BB"/>
    <w:rsid w:val="00A62A50"/>
    <w:rsid w:val="00A63C29"/>
    <w:rsid w:val="00A63F98"/>
    <w:rsid w:val="00A663F5"/>
    <w:rsid w:val="00A66542"/>
    <w:rsid w:val="00A67884"/>
    <w:rsid w:val="00A704CA"/>
    <w:rsid w:val="00A70F38"/>
    <w:rsid w:val="00A7397C"/>
    <w:rsid w:val="00A73A49"/>
    <w:rsid w:val="00A7484E"/>
    <w:rsid w:val="00A74A33"/>
    <w:rsid w:val="00A74D38"/>
    <w:rsid w:val="00A75949"/>
    <w:rsid w:val="00A779FB"/>
    <w:rsid w:val="00A8048C"/>
    <w:rsid w:val="00A80968"/>
    <w:rsid w:val="00A816AA"/>
    <w:rsid w:val="00A82111"/>
    <w:rsid w:val="00A8312D"/>
    <w:rsid w:val="00A83C93"/>
    <w:rsid w:val="00A83E49"/>
    <w:rsid w:val="00A84143"/>
    <w:rsid w:val="00A85CC6"/>
    <w:rsid w:val="00A90563"/>
    <w:rsid w:val="00A913D1"/>
    <w:rsid w:val="00A9201E"/>
    <w:rsid w:val="00A93DBF"/>
    <w:rsid w:val="00A94340"/>
    <w:rsid w:val="00A943AA"/>
    <w:rsid w:val="00A94BF2"/>
    <w:rsid w:val="00A94EC8"/>
    <w:rsid w:val="00A964A0"/>
    <w:rsid w:val="00A96A0F"/>
    <w:rsid w:val="00A96DF7"/>
    <w:rsid w:val="00A97C6B"/>
    <w:rsid w:val="00AA159F"/>
    <w:rsid w:val="00AA16F9"/>
    <w:rsid w:val="00AA215C"/>
    <w:rsid w:val="00AA3450"/>
    <w:rsid w:val="00AA3D1E"/>
    <w:rsid w:val="00AA42B3"/>
    <w:rsid w:val="00AA475C"/>
    <w:rsid w:val="00AA4C65"/>
    <w:rsid w:val="00AA600B"/>
    <w:rsid w:val="00AA70BC"/>
    <w:rsid w:val="00AB0762"/>
    <w:rsid w:val="00AB0DB7"/>
    <w:rsid w:val="00AB0EA8"/>
    <w:rsid w:val="00AB2126"/>
    <w:rsid w:val="00AB2E45"/>
    <w:rsid w:val="00AB50D9"/>
    <w:rsid w:val="00AB531C"/>
    <w:rsid w:val="00AB537C"/>
    <w:rsid w:val="00AB64AA"/>
    <w:rsid w:val="00AB6D56"/>
    <w:rsid w:val="00AB7603"/>
    <w:rsid w:val="00AC0699"/>
    <w:rsid w:val="00AC259E"/>
    <w:rsid w:val="00AC2DE9"/>
    <w:rsid w:val="00AC3C65"/>
    <w:rsid w:val="00AC3CB9"/>
    <w:rsid w:val="00AC4364"/>
    <w:rsid w:val="00AC4656"/>
    <w:rsid w:val="00AC50CA"/>
    <w:rsid w:val="00AC646F"/>
    <w:rsid w:val="00AC682B"/>
    <w:rsid w:val="00AC6CF4"/>
    <w:rsid w:val="00AC6E4D"/>
    <w:rsid w:val="00AC7005"/>
    <w:rsid w:val="00AC79C6"/>
    <w:rsid w:val="00AC7D91"/>
    <w:rsid w:val="00AD0954"/>
    <w:rsid w:val="00AD117A"/>
    <w:rsid w:val="00AD13D8"/>
    <w:rsid w:val="00AD16C8"/>
    <w:rsid w:val="00AD2671"/>
    <w:rsid w:val="00AD3CA7"/>
    <w:rsid w:val="00AD4472"/>
    <w:rsid w:val="00AD460D"/>
    <w:rsid w:val="00AD69BF"/>
    <w:rsid w:val="00AD7211"/>
    <w:rsid w:val="00AD747D"/>
    <w:rsid w:val="00AD74E4"/>
    <w:rsid w:val="00AD7739"/>
    <w:rsid w:val="00AE06DB"/>
    <w:rsid w:val="00AE0882"/>
    <w:rsid w:val="00AE11C2"/>
    <w:rsid w:val="00AE15B3"/>
    <w:rsid w:val="00AE1AA8"/>
    <w:rsid w:val="00AE1E44"/>
    <w:rsid w:val="00AE2733"/>
    <w:rsid w:val="00AE2E2A"/>
    <w:rsid w:val="00AE2EB5"/>
    <w:rsid w:val="00AE32E6"/>
    <w:rsid w:val="00AE4634"/>
    <w:rsid w:val="00AE5D25"/>
    <w:rsid w:val="00AE67CE"/>
    <w:rsid w:val="00AE7394"/>
    <w:rsid w:val="00AF0D2A"/>
    <w:rsid w:val="00AF1810"/>
    <w:rsid w:val="00AF304C"/>
    <w:rsid w:val="00AF3453"/>
    <w:rsid w:val="00AF3856"/>
    <w:rsid w:val="00AF38F4"/>
    <w:rsid w:val="00AF4140"/>
    <w:rsid w:val="00AF4C5C"/>
    <w:rsid w:val="00AF4F60"/>
    <w:rsid w:val="00AF684A"/>
    <w:rsid w:val="00AF6DB2"/>
    <w:rsid w:val="00B00D2F"/>
    <w:rsid w:val="00B0190A"/>
    <w:rsid w:val="00B037C4"/>
    <w:rsid w:val="00B03F99"/>
    <w:rsid w:val="00B045E1"/>
    <w:rsid w:val="00B04F51"/>
    <w:rsid w:val="00B05FED"/>
    <w:rsid w:val="00B061CA"/>
    <w:rsid w:val="00B061F1"/>
    <w:rsid w:val="00B068ED"/>
    <w:rsid w:val="00B07AC8"/>
    <w:rsid w:val="00B10606"/>
    <w:rsid w:val="00B10B7F"/>
    <w:rsid w:val="00B11050"/>
    <w:rsid w:val="00B11BF6"/>
    <w:rsid w:val="00B11C30"/>
    <w:rsid w:val="00B12665"/>
    <w:rsid w:val="00B12694"/>
    <w:rsid w:val="00B13139"/>
    <w:rsid w:val="00B13570"/>
    <w:rsid w:val="00B1405C"/>
    <w:rsid w:val="00B14614"/>
    <w:rsid w:val="00B158FA"/>
    <w:rsid w:val="00B15C45"/>
    <w:rsid w:val="00B1608D"/>
    <w:rsid w:val="00B161C5"/>
    <w:rsid w:val="00B16B67"/>
    <w:rsid w:val="00B17984"/>
    <w:rsid w:val="00B17FCC"/>
    <w:rsid w:val="00B2129F"/>
    <w:rsid w:val="00B2138C"/>
    <w:rsid w:val="00B21EC6"/>
    <w:rsid w:val="00B23076"/>
    <w:rsid w:val="00B2341E"/>
    <w:rsid w:val="00B2484B"/>
    <w:rsid w:val="00B24A00"/>
    <w:rsid w:val="00B25439"/>
    <w:rsid w:val="00B271A0"/>
    <w:rsid w:val="00B30102"/>
    <w:rsid w:val="00B309EE"/>
    <w:rsid w:val="00B310C0"/>
    <w:rsid w:val="00B31540"/>
    <w:rsid w:val="00B31606"/>
    <w:rsid w:val="00B324DF"/>
    <w:rsid w:val="00B32D35"/>
    <w:rsid w:val="00B3399A"/>
    <w:rsid w:val="00B33E8A"/>
    <w:rsid w:val="00B3480D"/>
    <w:rsid w:val="00B363F7"/>
    <w:rsid w:val="00B367C9"/>
    <w:rsid w:val="00B36976"/>
    <w:rsid w:val="00B377D3"/>
    <w:rsid w:val="00B37893"/>
    <w:rsid w:val="00B408D6"/>
    <w:rsid w:val="00B427F7"/>
    <w:rsid w:val="00B45B55"/>
    <w:rsid w:val="00B46590"/>
    <w:rsid w:val="00B47763"/>
    <w:rsid w:val="00B47A48"/>
    <w:rsid w:val="00B501EC"/>
    <w:rsid w:val="00B50C54"/>
    <w:rsid w:val="00B50C71"/>
    <w:rsid w:val="00B510CB"/>
    <w:rsid w:val="00B5120C"/>
    <w:rsid w:val="00B525CC"/>
    <w:rsid w:val="00B5293E"/>
    <w:rsid w:val="00B52E11"/>
    <w:rsid w:val="00B533A7"/>
    <w:rsid w:val="00B5348D"/>
    <w:rsid w:val="00B53626"/>
    <w:rsid w:val="00B54DD4"/>
    <w:rsid w:val="00B553F1"/>
    <w:rsid w:val="00B55800"/>
    <w:rsid w:val="00B55D27"/>
    <w:rsid w:val="00B55EFA"/>
    <w:rsid w:val="00B56073"/>
    <w:rsid w:val="00B5647A"/>
    <w:rsid w:val="00B57048"/>
    <w:rsid w:val="00B57EFF"/>
    <w:rsid w:val="00B60E61"/>
    <w:rsid w:val="00B619A3"/>
    <w:rsid w:val="00B61C76"/>
    <w:rsid w:val="00B621C9"/>
    <w:rsid w:val="00B6421D"/>
    <w:rsid w:val="00B648B0"/>
    <w:rsid w:val="00B64B70"/>
    <w:rsid w:val="00B64EF1"/>
    <w:rsid w:val="00B65217"/>
    <w:rsid w:val="00B65229"/>
    <w:rsid w:val="00B66140"/>
    <w:rsid w:val="00B67956"/>
    <w:rsid w:val="00B67AE4"/>
    <w:rsid w:val="00B67D84"/>
    <w:rsid w:val="00B67D9E"/>
    <w:rsid w:val="00B7058E"/>
    <w:rsid w:val="00B713C8"/>
    <w:rsid w:val="00B735BE"/>
    <w:rsid w:val="00B7364A"/>
    <w:rsid w:val="00B75E7C"/>
    <w:rsid w:val="00B76780"/>
    <w:rsid w:val="00B7689D"/>
    <w:rsid w:val="00B7743E"/>
    <w:rsid w:val="00B80205"/>
    <w:rsid w:val="00B80207"/>
    <w:rsid w:val="00B81D95"/>
    <w:rsid w:val="00B83757"/>
    <w:rsid w:val="00B83DE8"/>
    <w:rsid w:val="00B83E19"/>
    <w:rsid w:val="00B85411"/>
    <w:rsid w:val="00B85F88"/>
    <w:rsid w:val="00B86B2D"/>
    <w:rsid w:val="00B87415"/>
    <w:rsid w:val="00B87662"/>
    <w:rsid w:val="00B901D2"/>
    <w:rsid w:val="00B90DE8"/>
    <w:rsid w:val="00B92741"/>
    <w:rsid w:val="00B929BC"/>
    <w:rsid w:val="00B92A67"/>
    <w:rsid w:val="00B9373A"/>
    <w:rsid w:val="00B94B68"/>
    <w:rsid w:val="00B95691"/>
    <w:rsid w:val="00B95E2F"/>
    <w:rsid w:val="00B96083"/>
    <w:rsid w:val="00B978BD"/>
    <w:rsid w:val="00B979BA"/>
    <w:rsid w:val="00BA00FF"/>
    <w:rsid w:val="00BA0E38"/>
    <w:rsid w:val="00BA1481"/>
    <w:rsid w:val="00BA1F48"/>
    <w:rsid w:val="00BA43EB"/>
    <w:rsid w:val="00BA5F85"/>
    <w:rsid w:val="00BA68D2"/>
    <w:rsid w:val="00BA6C50"/>
    <w:rsid w:val="00BA75F8"/>
    <w:rsid w:val="00BA767D"/>
    <w:rsid w:val="00BB0826"/>
    <w:rsid w:val="00BB1A26"/>
    <w:rsid w:val="00BB3224"/>
    <w:rsid w:val="00BB3552"/>
    <w:rsid w:val="00BB607D"/>
    <w:rsid w:val="00BB76F9"/>
    <w:rsid w:val="00BB774A"/>
    <w:rsid w:val="00BB7E54"/>
    <w:rsid w:val="00BC06D9"/>
    <w:rsid w:val="00BC1A87"/>
    <w:rsid w:val="00BC2EDA"/>
    <w:rsid w:val="00BC340B"/>
    <w:rsid w:val="00BC48C0"/>
    <w:rsid w:val="00BC50E0"/>
    <w:rsid w:val="00BC5A14"/>
    <w:rsid w:val="00BC6481"/>
    <w:rsid w:val="00BC6B5A"/>
    <w:rsid w:val="00BC6BB5"/>
    <w:rsid w:val="00BC7106"/>
    <w:rsid w:val="00BC781B"/>
    <w:rsid w:val="00BC7D68"/>
    <w:rsid w:val="00BD0B97"/>
    <w:rsid w:val="00BD2FBB"/>
    <w:rsid w:val="00BD323C"/>
    <w:rsid w:val="00BD4C26"/>
    <w:rsid w:val="00BD5771"/>
    <w:rsid w:val="00BD6145"/>
    <w:rsid w:val="00BD6AB3"/>
    <w:rsid w:val="00BD7A06"/>
    <w:rsid w:val="00BD7C9D"/>
    <w:rsid w:val="00BE124D"/>
    <w:rsid w:val="00BE1D9F"/>
    <w:rsid w:val="00BE2852"/>
    <w:rsid w:val="00BE2A83"/>
    <w:rsid w:val="00BE4BC8"/>
    <w:rsid w:val="00BE4D81"/>
    <w:rsid w:val="00BE57AE"/>
    <w:rsid w:val="00BE5C58"/>
    <w:rsid w:val="00BE6485"/>
    <w:rsid w:val="00BE710E"/>
    <w:rsid w:val="00BF0630"/>
    <w:rsid w:val="00BF082B"/>
    <w:rsid w:val="00BF08A2"/>
    <w:rsid w:val="00BF0BA7"/>
    <w:rsid w:val="00BF1437"/>
    <w:rsid w:val="00BF1A30"/>
    <w:rsid w:val="00BF25D3"/>
    <w:rsid w:val="00BF2B7C"/>
    <w:rsid w:val="00BF2F0E"/>
    <w:rsid w:val="00BF3BA4"/>
    <w:rsid w:val="00BF4514"/>
    <w:rsid w:val="00BF4689"/>
    <w:rsid w:val="00BF5647"/>
    <w:rsid w:val="00BF728A"/>
    <w:rsid w:val="00BF7F28"/>
    <w:rsid w:val="00C0059E"/>
    <w:rsid w:val="00C00F13"/>
    <w:rsid w:val="00C018F6"/>
    <w:rsid w:val="00C025AB"/>
    <w:rsid w:val="00C02D21"/>
    <w:rsid w:val="00C03610"/>
    <w:rsid w:val="00C04235"/>
    <w:rsid w:val="00C042B3"/>
    <w:rsid w:val="00C047DD"/>
    <w:rsid w:val="00C0500D"/>
    <w:rsid w:val="00C05952"/>
    <w:rsid w:val="00C05D4C"/>
    <w:rsid w:val="00C067F0"/>
    <w:rsid w:val="00C075FA"/>
    <w:rsid w:val="00C07772"/>
    <w:rsid w:val="00C07800"/>
    <w:rsid w:val="00C11DEF"/>
    <w:rsid w:val="00C120D6"/>
    <w:rsid w:val="00C152CA"/>
    <w:rsid w:val="00C15FE1"/>
    <w:rsid w:val="00C20B8F"/>
    <w:rsid w:val="00C20B9A"/>
    <w:rsid w:val="00C219D5"/>
    <w:rsid w:val="00C21EA0"/>
    <w:rsid w:val="00C21FA6"/>
    <w:rsid w:val="00C223FE"/>
    <w:rsid w:val="00C2308D"/>
    <w:rsid w:val="00C23183"/>
    <w:rsid w:val="00C244BD"/>
    <w:rsid w:val="00C247E4"/>
    <w:rsid w:val="00C2562B"/>
    <w:rsid w:val="00C25E8A"/>
    <w:rsid w:val="00C263D4"/>
    <w:rsid w:val="00C26BEE"/>
    <w:rsid w:val="00C278C9"/>
    <w:rsid w:val="00C30068"/>
    <w:rsid w:val="00C30416"/>
    <w:rsid w:val="00C30A6F"/>
    <w:rsid w:val="00C30B3E"/>
    <w:rsid w:val="00C30DF3"/>
    <w:rsid w:val="00C318DE"/>
    <w:rsid w:val="00C33453"/>
    <w:rsid w:val="00C34694"/>
    <w:rsid w:val="00C355E5"/>
    <w:rsid w:val="00C37141"/>
    <w:rsid w:val="00C401DE"/>
    <w:rsid w:val="00C405C9"/>
    <w:rsid w:val="00C42964"/>
    <w:rsid w:val="00C4392B"/>
    <w:rsid w:val="00C44850"/>
    <w:rsid w:val="00C460E4"/>
    <w:rsid w:val="00C463DC"/>
    <w:rsid w:val="00C4718C"/>
    <w:rsid w:val="00C47B74"/>
    <w:rsid w:val="00C47C5C"/>
    <w:rsid w:val="00C5050F"/>
    <w:rsid w:val="00C50F47"/>
    <w:rsid w:val="00C52198"/>
    <w:rsid w:val="00C524B6"/>
    <w:rsid w:val="00C5260A"/>
    <w:rsid w:val="00C531FA"/>
    <w:rsid w:val="00C53B05"/>
    <w:rsid w:val="00C53B8B"/>
    <w:rsid w:val="00C54E5C"/>
    <w:rsid w:val="00C5603A"/>
    <w:rsid w:val="00C56547"/>
    <w:rsid w:val="00C56F5B"/>
    <w:rsid w:val="00C5762D"/>
    <w:rsid w:val="00C5795F"/>
    <w:rsid w:val="00C60B18"/>
    <w:rsid w:val="00C60D20"/>
    <w:rsid w:val="00C61583"/>
    <w:rsid w:val="00C616B9"/>
    <w:rsid w:val="00C619DC"/>
    <w:rsid w:val="00C622B6"/>
    <w:rsid w:val="00C64384"/>
    <w:rsid w:val="00C64576"/>
    <w:rsid w:val="00C64FB1"/>
    <w:rsid w:val="00C667DC"/>
    <w:rsid w:val="00C673F2"/>
    <w:rsid w:val="00C67650"/>
    <w:rsid w:val="00C70219"/>
    <w:rsid w:val="00C706D8"/>
    <w:rsid w:val="00C70A2B"/>
    <w:rsid w:val="00C7231A"/>
    <w:rsid w:val="00C725A1"/>
    <w:rsid w:val="00C734E4"/>
    <w:rsid w:val="00C74896"/>
    <w:rsid w:val="00C74A0D"/>
    <w:rsid w:val="00C74B5A"/>
    <w:rsid w:val="00C75BF1"/>
    <w:rsid w:val="00C76E4B"/>
    <w:rsid w:val="00C7786D"/>
    <w:rsid w:val="00C80319"/>
    <w:rsid w:val="00C81A12"/>
    <w:rsid w:val="00C81C69"/>
    <w:rsid w:val="00C82227"/>
    <w:rsid w:val="00C838E0"/>
    <w:rsid w:val="00C83DD4"/>
    <w:rsid w:val="00C85BFF"/>
    <w:rsid w:val="00C873A4"/>
    <w:rsid w:val="00C9058D"/>
    <w:rsid w:val="00C90EA9"/>
    <w:rsid w:val="00C93FFE"/>
    <w:rsid w:val="00C95310"/>
    <w:rsid w:val="00C97DBD"/>
    <w:rsid w:val="00CA08D6"/>
    <w:rsid w:val="00CA0D4F"/>
    <w:rsid w:val="00CA0F5E"/>
    <w:rsid w:val="00CA0F9B"/>
    <w:rsid w:val="00CA1224"/>
    <w:rsid w:val="00CA1397"/>
    <w:rsid w:val="00CA1BF6"/>
    <w:rsid w:val="00CA287C"/>
    <w:rsid w:val="00CA519E"/>
    <w:rsid w:val="00CA69C1"/>
    <w:rsid w:val="00CA7DE4"/>
    <w:rsid w:val="00CB082C"/>
    <w:rsid w:val="00CB165F"/>
    <w:rsid w:val="00CB18A2"/>
    <w:rsid w:val="00CB2FE4"/>
    <w:rsid w:val="00CB3621"/>
    <w:rsid w:val="00CB4A68"/>
    <w:rsid w:val="00CB77C6"/>
    <w:rsid w:val="00CC1380"/>
    <w:rsid w:val="00CC46A1"/>
    <w:rsid w:val="00CC47FF"/>
    <w:rsid w:val="00CC4B2C"/>
    <w:rsid w:val="00CC4C80"/>
    <w:rsid w:val="00CC6B85"/>
    <w:rsid w:val="00CC7D91"/>
    <w:rsid w:val="00CD08DD"/>
    <w:rsid w:val="00CD1A96"/>
    <w:rsid w:val="00CD2824"/>
    <w:rsid w:val="00CD2BB2"/>
    <w:rsid w:val="00CD4E9F"/>
    <w:rsid w:val="00CD6203"/>
    <w:rsid w:val="00CD69B2"/>
    <w:rsid w:val="00CD6B99"/>
    <w:rsid w:val="00CD7641"/>
    <w:rsid w:val="00CE05DB"/>
    <w:rsid w:val="00CE0777"/>
    <w:rsid w:val="00CE1474"/>
    <w:rsid w:val="00CE2393"/>
    <w:rsid w:val="00CE26D7"/>
    <w:rsid w:val="00CE2A83"/>
    <w:rsid w:val="00CE2E2F"/>
    <w:rsid w:val="00CE3379"/>
    <w:rsid w:val="00CE36F1"/>
    <w:rsid w:val="00CE380B"/>
    <w:rsid w:val="00CE3FF2"/>
    <w:rsid w:val="00CE4FB3"/>
    <w:rsid w:val="00CE5260"/>
    <w:rsid w:val="00CE56AB"/>
    <w:rsid w:val="00CE6395"/>
    <w:rsid w:val="00CE6BE3"/>
    <w:rsid w:val="00CE7641"/>
    <w:rsid w:val="00CE77D7"/>
    <w:rsid w:val="00CF0FFD"/>
    <w:rsid w:val="00CF4162"/>
    <w:rsid w:val="00CF4528"/>
    <w:rsid w:val="00CF50DB"/>
    <w:rsid w:val="00CF5885"/>
    <w:rsid w:val="00CF59D2"/>
    <w:rsid w:val="00CF74B8"/>
    <w:rsid w:val="00D01374"/>
    <w:rsid w:val="00D02E0E"/>
    <w:rsid w:val="00D02F87"/>
    <w:rsid w:val="00D03028"/>
    <w:rsid w:val="00D030AA"/>
    <w:rsid w:val="00D0443B"/>
    <w:rsid w:val="00D05292"/>
    <w:rsid w:val="00D05363"/>
    <w:rsid w:val="00D05762"/>
    <w:rsid w:val="00D05C99"/>
    <w:rsid w:val="00D07E6C"/>
    <w:rsid w:val="00D125AC"/>
    <w:rsid w:val="00D12F91"/>
    <w:rsid w:val="00D13E2D"/>
    <w:rsid w:val="00D14AAA"/>
    <w:rsid w:val="00D1538E"/>
    <w:rsid w:val="00D153F1"/>
    <w:rsid w:val="00D155DC"/>
    <w:rsid w:val="00D15C7E"/>
    <w:rsid w:val="00D17DBC"/>
    <w:rsid w:val="00D20633"/>
    <w:rsid w:val="00D20D5C"/>
    <w:rsid w:val="00D21EDC"/>
    <w:rsid w:val="00D220D6"/>
    <w:rsid w:val="00D23502"/>
    <w:rsid w:val="00D237CA"/>
    <w:rsid w:val="00D237D5"/>
    <w:rsid w:val="00D242BD"/>
    <w:rsid w:val="00D24D64"/>
    <w:rsid w:val="00D2545E"/>
    <w:rsid w:val="00D2557D"/>
    <w:rsid w:val="00D256F9"/>
    <w:rsid w:val="00D263F3"/>
    <w:rsid w:val="00D2671E"/>
    <w:rsid w:val="00D2714E"/>
    <w:rsid w:val="00D3123C"/>
    <w:rsid w:val="00D3178F"/>
    <w:rsid w:val="00D336EC"/>
    <w:rsid w:val="00D3373B"/>
    <w:rsid w:val="00D34071"/>
    <w:rsid w:val="00D34AAF"/>
    <w:rsid w:val="00D34ED1"/>
    <w:rsid w:val="00D36E59"/>
    <w:rsid w:val="00D40367"/>
    <w:rsid w:val="00D40956"/>
    <w:rsid w:val="00D43162"/>
    <w:rsid w:val="00D43D7C"/>
    <w:rsid w:val="00D44FB4"/>
    <w:rsid w:val="00D4527D"/>
    <w:rsid w:val="00D46861"/>
    <w:rsid w:val="00D46872"/>
    <w:rsid w:val="00D46BED"/>
    <w:rsid w:val="00D46DD0"/>
    <w:rsid w:val="00D47142"/>
    <w:rsid w:val="00D51D58"/>
    <w:rsid w:val="00D52550"/>
    <w:rsid w:val="00D53476"/>
    <w:rsid w:val="00D53D4E"/>
    <w:rsid w:val="00D54460"/>
    <w:rsid w:val="00D55309"/>
    <w:rsid w:val="00D55E21"/>
    <w:rsid w:val="00D56483"/>
    <w:rsid w:val="00D567D8"/>
    <w:rsid w:val="00D56A56"/>
    <w:rsid w:val="00D56C2F"/>
    <w:rsid w:val="00D5721E"/>
    <w:rsid w:val="00D57845"/>
    <w:rsid w:val="00D57D78"/>
    <w:rsid w:val="00D60014"/>
    <w:rsid w:val="00D601BE"/>
    <w:rsid w:val="00D60948"/>
    <w:rsid w:val="00D60F62"/>
    <w:rsid w:val="00D624FA"/>
    <w:rsid w:val="00D643A6"/>
    <w:rsid w:val="00D648DD"/>
    <w:rsid w:val="00D64FBC"/>
    <w:rsid w:val="00D6587D"/>
    <w:rsid w:val="00D66F15"/>
    <w:rsid w:val="00D66F7F"/>
    <w:rsid w:val="00D673A9"/>
    <w:rsid w:val="00D719BC"/>
    <w:rsid w:val="00D71C76"/>
    <w:rsid w:val="00D7210F"/>
    <w:rsid w:val="00D72DDC"/>
    <w:rsid w:val="00D73733"/>
    <w:rsid w:val="00D747D3"/>
    <w:rsid w:val="00D75FC2"/>
    <w:rsid w:val="00D761A3"/>
    <w:rsid w:val="00D76285"/>
    <w:rsid w:val="00D76873"/>
    <w:rsid w:val="00D8078E"/>
    <w:rsid w:val="00D82CD5"/>
    <w:rsid w:val="00D8377A"/>
    <w:rsid w:val="00D83993"/>
    <w:rsid w:val="00D83D65"/>
    <w:rsid w:val="00D84ED5"/>
    <w:rsid w:val="00D85B18"/>
    <w:rsid w:val="00D85ED0"/>
    <w:rsid w:val="00D874D3"/>
    <w:rsid w:val="00D87815"/>
    <w:rsid w:val="00D900A0"/>
    <w:rsid w:val="00D92ACF"/>
    <w:rsid w:val="00D93942"/>
    <w:rsid w:val="00D93BE8"/>
    <w:rsid w:val="00D93F81"/>
    <w:rsid w:val="00D94428"/>
    <w:rsid w:val="00D94683"/>
    <w:rsid w:val="00D952CE"/>
    <w:rsid w:val="00D9558B"/>
    <w:rsid w:val="00D957E5"/>
    <w:rsid w:val="00D95832"/>
    <w:rsid w:val="00D965A7"/>
    <w:rsid w:val="00D96ABF"/>
    <w:rsid w:val="00D979E5"/>
    <w:rsid w:val="00DA134C"/>
    <w:rsid w:val="00DA169F"/>
    <w:rsid w:val="00DA1DA5"/>
    <w:rsid w:val="00DA39F0"/>
    <w:rsid w:val="00DA43DC"/>
    <w:rsid w:val="00DA499D"/>
    <w:rsid w:val="00DA4A8E"/>
    <w:rsid w:val="00DA52DE"/>
    <w:rsid w:val="00DA673D"/>
    <w:rsid w:val="00DB15E7"/>
    <w:rsid w:val="00DB1B75"/>
    <w:rsid w:val="00DB3214"/>
    <w:rsid w:val="00DB7338"/>
    <w:rsid w:val="00DB7D09"/>
    <w:rsid w:val="00DB7FF7"/>
    <w:rsid w:val="00DC161E"/>
    <w:rsid w:val="00DC1DD2"/>
    <w:rsid w:val="00DC27A3"/>
    <w:rsid w:val="00DC322A"/>
    <w:rsid w:val="00DC4412"/>
    <w:rsid w:val="00DC4F79"/>
    <w:rsid w:val="00DC5080"/>
    <w:rsid w:val="00DC56A0"/>
    <w:rsid w:val="00DC5F5E"/>
    <w:rsid w:val="00DC6FD0"/>
    <w:rsid w:val="00DC700B"/>
    <w:rsid w:val="00DC7BA5"/>
    <w:rsid w:val="00DD02DE"/>
    <w:rsid w:val="00DD1630"/>
    <w:rsid w:val="00DD1BF0"/>
    <w:rsid w:val="00DD1E77"/>
    <w:rsid w:val="00DD2160"/>
    <w:rsid w:val="00DD3FE1"/>
    <w:rsid w:val="00DD409B"/>
    <w:rsid w:val="00DD5611"/>
    <w:rsid w:val="00DD5986"/>
    <w:rsid w:val="00DD5FBD"/>
    <w:rsid w:val="00DE07A3"/>
    <w:rsid w:val="00DE109C"/>
    <w:rsid w:val="00DE2590"/>
    <w:rsid w:val="00DE28F7"/>
    <w:rsid w:val="00DE4286"/>
    <w:rsid w:val="00DE4642"/>
    <w:rsid w:val="00DE529F"/>
    <w:rsid w:val="00DE52B1"/>
    <w:rsid w:val="00DE5EE1"/>
    <w:rsid w:val="00DE60E8"/>
    <w:rsid w:val="00DE68E2"/>
    <w:rsid w:val="00DE7687"/>
    <w:rsid w:val="00DE7B7B"/>
    <w:rsid w:val="00DE7FC8"/>
    <w:rsid w:val="00DF1DD2"/>
    <w:rsid w:val="00DF2BD4"/>
    <w:rsid w:val="00DF35FC"/>
    <w:rsid w:val="00DF36BF"/>
    <w:rsid w:val="00DF4C2E"/>
    <w:rsid w:val="00DF5546"/>
    <w:rsid w:val="00E015F4"/>
    <w:rsid w:val="00E01964"/>
    <w:rsid w:val="00E02C7F"/>
    <w:rsid w:val="00E02C90"/>
    <w:rsid w:val="00E045EB"/>
    <w:rsid w:val="00E04FA7"/>
    <w:rsid w:val="00E05692"/>
    <w:rsid w:val="00E05729"/>
    <w:rsid w:val="00E068EF"/>
    <w:rsid w:val="00E06DAE"/>
    <w:rsid w:val="00E06FF8"/>
    <w:rsid w:val="00E07DDF"/>
    <w:rsid w:val="00E106CC"/>
    <w:rsid w:val="00E10856"/>
    <w:rsid w:val="00E11BDB"/>
    <w:rsid w:val="00E12E05"/>
    <w:rsid w:val="00E13439"/>
    <w:rsid w:val="00E1411C"/>
    <w:rsid w:val="00E14889"/>
    <w:rsid w:val="00E14B57"/>
    <w:rsid w:val="00E1708C"/>
    <w:rsid w:val="00E17897"/>
    <w:rsid w:val="00E20878"/>
    <w:rsid w:val="00E20A48"/>
    <w:rsid w:val="00E212CD"/>
    <w:rsid w:val="00E2161F"/>
    <w:rsid w:val="00E22E3E"/>
    <w:rsid w:val="00E23D5C"/>
    <w:rsid w:val="00E24A69"/>
    <w:rsid w:val="00E26838"/>
    <w:rsid w:val="00E279B6"/>
    <w:rsid w:val="00E27A1A"/>
    <w:rsid w:val="00E27CD0"/>
    <w:rsid w:val="00E27F4A"/>
    <w:rsid w:val="00E30092"/>
    <w:rsid w:val="00E306FA"/>
    <w:rsid w:val="00E30F8E"/>
    <w:rsid w:val="00E3135B"/>
    <w:rsid w:val="00E3226A"/>
    <w:rsid w:val="00E32822"/>
    <w:rsid w:val="00E33135"/>
    <w:rsid w:val="00E350DA"/>
    <w:rsid w:val="00E3698D"/>
    <w:rsid w:val="00E40B81"/>
    <w:rsid w:val="00E40C89"/>
    <w:rsid w:val="00E422C4"/>
    <w:rsid w:val="00E4318A"/>
    <w:rsid w:val="00E44314"/>
    <w:rsid w:val="00E46F0A"/>
    <w:rsid w:val="00E47E62"/>
    <w:rsid w:val="00E5094F"/>
    <w:rsid w:val="00E51850"/>
    <w:rsid w:val="00E52A27"/>
    <w:rsid w:val="00E52A65"/>
    <w:rsid w:val="00E52A78"/>
    <w:rsid w:val="00E54BAE"/>
    <w:rsid w:val="00E5576F"/>
    <w:rsid w:val="00E5580F"/>
    <w:rsid w:val="00E56B3D"/>
    <w:rsid w:val="00E56C95"/>
    <w:rsid w:val="00E56DA0"/>
    <w:rsid w:val="00E57BF2"/>
    <w:rsid w:val="00E60509"/>
    <w:rsid w:val="00E605AB"/>
    <w:rsid w:val="00E60D2F"/>
    <w:rsid w:val="00E61435"/>
    <w:rsid w:val="00E623C6"/>
    <w:rsid w:val="00E62731"/>
    <w:rsid w:val="00E6464A"/>
    <w:rsid w:val="00E67278"/>
    <w:rsid w:val="00E706BE"/>
    <w:rsid w:val="00E7083A"/>
    <w:rsid w:val="00E717EE"/>
    <w:rsid w:val="00E72A1E"/>
    <w:rsid w:val="00E7312C"/>
    <w:rsid w:val="00E737B5"/>
    <w:rsid w:val="00E74166"/>
    <w:rsid w:val="00E7530E"/>
    <w:rsid w:val="00E760BD"/>
    <w:rsid w:val="00E770F5"/>
    <w:rsid w:val="00E77D0D"/>
    <w:rsid w:val="00E809BC"/>
    <w:rsid w:val="00E80DFC"/>
    <w:rsid w:val="00E8267E"/>
    <w:rsid w:val="00E8334E"/>
    <w:rsid w:val="00E85A70"/>
    <w:rsid w:val="00E86903"/>
    <w:rsid w:val="00E872FE"/>
    <w:rsid w:val="00E90217"/>
    <w:rsid w:val="00E90434"/>
    <w:rsid w:val="00E908F2"/>
    <w:rsid w:val="00E90FE4"/>
    <w:rsid w:val="00E91488"/>
    <w:rsid w:val="00E915BD"/>
    <w:rsid w:val="00E91C7B"/>
    <w:rsid w:val="00E93997"/>
    <w:rsid w:val="00E95648"/>
    <w:rsid w:val="00E95A8F"/>
    <w:rsid w:val="00E96979"/>
    <w:rsid w:val="00E97A6F"/>
    <w:rsid w:val="00EA0033"/>
    <w:rsid w:val="00EA0F38"/>
    <w:rsid w:val="00EA13AE"/>
    <w:rsid w:val="00EA73EF"/>
    <w:rsid w:val="00EB08A1"/>
    <w:rsid w:val="00EB1831"/>
    <w:rsid w:val="00EB1C83"/>
    <w:rsid w:val="00EB24C6"/>
    <w:rsid w:val="00EB2F2D"/>
    <w:rsid w:val="00EB3C9F"/>
    <w:rsid w:val="00EB3D3C"/>
    <w:rsid w:val="00EB3FAD"/>
    <w:rsid w:val="00EB4F54"/>
    <w:rsid w:val="00EB50F8"/>
    <w:rsid w:val="00EB51E7"/>
    <w:rsid w:val="00EB5A34"/>
    <w:rsid w:val="00EB6771"/>
    <w:rsid w:val="00EB6CE4"/>
    <w:rsid w:val="00EB7113"/>
    <w:rsid w:val="00EB7564"/>
    <w:rsid w:val="00EB77F6"/>
    <w:rsid w:val="00EC0278"/>
    <w:rsid w:val="00EC06BA"/>
    <w:rsid w:val="00EC0E30"/>
    <w:rsid w:val="00EC1CA7"/>
    <w:rsid w:val="00EC1D05"/>
    <w:rsid w:val="00EC1EDF"/>
    <w:rsid w:val="00EC30D6"/>
    <w:rsid w:val="00EC3637"/>
    <w:rsid w:val="00EC3652"/>
    <w:rsid w:val="00EC4F74"/>
    <w:rsid w:val="00EC599B"/>
    <w:rsid w:val="00EC5C40"/>
    <w:rsid w:val="00EC605F"/>
    <w:rsid w:val="00EC69A8"/>
    <w:rsid w:val="00EC6FEB"/>
    <w:rsid w:val="00EC70F0"/>
    <w:rsid w:val="00ED0581"/>
    <w:rsid w:val="00ED0C20"/>
    <w:rsid w:val="00ED2ACE"/>
    <w:rsid w:val="00ED2D49"/>
    <w:rsid w:val="00ED4BDC"/>
    <w:rsid w:val="00ED4F72"/>
    <w:rsid w:val="00ED5EF6"/>
    <w:rsid w:val="00ED76E9"/>
    <w:rsid w:val="00ED7B0C"/>
    <w:rsid w:val="00EE0830"/>
    <w:rsid w:val="00EE0C17"/>
    <w:rsid w:val="00EE121C"/>
    <w:rsid w:val="00EE30ED"/>
    <w:rsid w:val="00EE3525"/>
    <w:rsid w:val="00EE45E3"/>
    <w:rsid w:val="00EE552F"/>
    <w:rsid w:val="00EE6D10"/>
    <w:rsid w:val="00EE6E7F"/>
    <w:rsid w:val="00EE6FA4"/>
    <w:rsid w:val="00EE7537"/>
    <w:rsid w:val="00EE763A"/>
    <w:rsid w:val="00EE7E1B"/>
    <w:rsid w:val="00EF155E"/>
    <w:rsid w:val="00EF1570"/>
    <w:rsid w:val="00EF28C1"/>
    <w:rsid w:val="00EF2FF8"/>
    <w:rsid w:val="00EF3AE0"/>
    <w:rsid w:val="00EF3BB3"/>
    <w:rsid w:val="00EF4360"/>
    <w:rsid w:val="00EF4797"/>
    <w:rsid w:val="00EF4DCD"/>
    <w:rsid w:val="00EF5A6A"/>
    <w:rsid w:val="00EF62BF"/>
    <w:rsid w:val="00EF7A2E"/>
    <w:rsid w:val="00EF7E82"/>
    <w:rsid w:val="00F003CC"/>
    <w:rsid w:val="00F01310"/>
    <w:rsid w:val="00F01790"/>
    <w:rsid w:val="00F01BA7"/>
    <w:rsid w:val="00F01BEC"/>
    <w:rsid w:val="00F054DE"/>
    <w:rsid w:val="00F06009"/>
    <w:rsid w:val="00F07115"/>
    <w:rsid w:val="00F0753E"/>
    <w:rsid w:val="00F07DDD"/>
    <w:rsid w:val="00F1260F"/>
    <w:rsid w:val="00F12AD1"/>
    <w:rsid w:val="00F12B9C"/>
    <w:rsid w:val="00F12F07"/>
    <w:rsid w:val="00F13C38"/>
    <w:rsid w:val="00F14147"/>
    <w:rsid w:val="00F148BE"/>
    <w:rsid w:val="00F15E23"/>
    <w:rsid w:val="00F169ED"/>
    <w:rsid w:val="00F16AA7"/>
    <w:rsid w:val="00F16E09"/>
    <w:rsid w:val="00F16E34"/>
    <w:rsid w:val="00F2006E"/>
    <w:rsid w:val="00F203C3"/>
    <w:rsid w:val="00F20F82"/>
    <w:rsid w:val="00F2284C"/>
    <w:rsid w:val="00F278F7"/>
    <w:rsid w:val="00F303D0"/>
    <w:rsid w:val="00F30C61"/>
    <w:rsid w:val="00F30E30"/>
    <w:rsid w:val="00F314C9"/>
    <w:rsid w:val="00F31A13"/>
    <w:rsid w:val="00F328B6"/>
    <w:rsid w:val="00F34104"/>
    <w:rsid w:val="00F34395"/>
    <w:rsid w:val="00F34CAD"/>
    <w:rsid w:val="00F3517C"/>
    <w:rsid w:val="00F35D60"/>
    <w:rsid w:val="00F361D9"/>
    <w:rsid w:val="00F371BC"/>
    <w:rsid w:val="00F40F3A"/>
    <w:rsid w:val="00F41F09"/>
    <w:rsid w:val="00F4268F"/>
    <w:rsid w:val="00F43E46"/>
    <w:rsid w:val="00F44C9E"/>
    <w:rsid w:val="00F454F3"/>
    <w:rsid w:val="00F464FF"/>
    <w:rsid w:val="00F46B17"/>
    <w:rsid w:val="00F476EF"/>
    <w:rsid w:val="00F502BF"/>
    <w:rsid w:val="00F50AA4"/>
    <w:rsid w:val="00F51060"/>
    <w:rsid w:val="00F51372"/>
    <w:rsid w:val="00F513B2"/>
    <w:rsid w:val="00F516E8"/>
    <w:rsid w:val="00F51B1D"/>
    <w:rsid w:val="00F5236E"/>
    <w:rsid w:val="00F52EEF"/>
    <w:rsid w:val="00F53246"/>
    <w:rsid w:val="00F53283"/>
    <w:rsid w:val="00F545A1"/>
    <w:rsid w:val="00F570EA"/>
    <w:rsid w:val="00F57645"/>
    <w:rsid w:val="00F57E94"/>
    <w:rsid w:val="00F603C8"/>
    <w:rsid w:val="00F60474"/>
    <w:rsid w:val="00F6055A"/>
    <w:rsid w:val="00F60D2A"/>
    <w:rsid w:val="00F61333"/>
    <w:rsid w:val="00F61B71"/>
    <w:rsid w:val="00F62339"/>
    <w:rsid w:val="00F640C3"/>
    <w:rsid w:val="00F665F5"/>
    <w:rsid w:val="00F66D50"/>
    <w:rsid w:val="00F674BA"/>
    <w:rsid w:val="00F67E0B"/>
    <w:rsid w:val="00F67FE1"/>
    <w:rsid w:val="00F705AE"/>
    <w:rsid w:val="00F71552"/>
    <w:rsid w:val="00F72AA8"/>
    <w:rsid w:val="00F74B61"/>
    <w:rsid w:val="00F75B11"/>
    <w:rsid w:val="00F75C6B"/>
    <w:rsid w:val="00F75EA5"/>
    <w:rsid w:val="00F7606F"/>
    <w:rsid w:val="00F76701"/>
    <w:rsid w:val="00F77659"/>
    <w:rsid w:val="00F77B20"/>
    <w:rsid w:val="00F80854"/>
    <w:rsid w:val="00F8176E"/>
    <w:rsid w:val="00F82B22"/>
    <w:rsid w:val="00F82D97"/>
    <w:rsid w:val="00F82E5E"/>
    <w:rsid w:val="00F83A78"/>
    <w:rsid w:val="00F849D0"/>
    <w:rsid w:val="00F8516C"/>
    <w:rsid w:val="00F85910"/>
    <w:rsid w:val="00F867A3"/>
    <w:rsid w:val="00F874BA"/>
    <w:rsid w:val="00F90F9F"/>
    <w:rsid w:val="00F923DE"/>
    <w:rsid w:val="00F92645"/>
    <w:rsid w:val="00F929DB"/>
    <w:rsid w:val="00F93B60"/>
    <w:rsid w:val="00F93C91"/>
    <w:rsid w:val="00F9464B"/>
    <w:rsid w:val="00F95386"/>
    <w:rsid w:val="00F95C5B"/>
    <w:rsid w:val="00F961E3"/>
    <w:rsid w:val="00F96598"/>
    <w:rsid w:val="00F97788"/>
    <w:rsid w:val="00FA1036"/>
    <w:rsid w:val="00FA14B0"/>
    <w:rsid w:val="00FA24EA"/>
    <w:rsid w:val="00FA28C3"/>
    <w:rsid w:val="00FA2C5B"/>
    <w:rsid w:val="00FA3357"/>
    <w:rsid w:val="00FA35F6"/>
    <w:rsid w:val="00FA3E01"/>
    <w:rsid w:val="00FA45B1"/>
    <w:rsid w:val="00FB05FF"/>
    <w:rsid w:val="00FB1A96"/>
    <w:rsid w:val="00FB59C1"/>
    <w:rsid w:val="00FB635B"/>
    <w:rsid w:val="00FB7CBA"/>
    <w:rsid w:val="00FC03C1"/>
    <w:rsid w:val="00FC0EF6"/>
    <w:rsid w:val="00FC109E"/>
    <w:rsid w:val="00FC1AFA"/>
    <w:rsid w:val="00FC2E7B"/>
    <w:rsid w:val="00FC4834"/>
    <w:rsid w:val="00FC6ACF"/>
    <w:rsid w:val="00FC6F67"/>
    <w:rsid w:val="00FC74FD"/>
    <w:rsid w:val="00FD0161"/>
    <w:rsid w:val="00FD0E0C"/>
    <w:rsid w:val="00FD12AD"/>
    <w:rsid w:val="00FD1AA2"/>
    <w:rsid w:val="00FD256F"/>
    <w:rsid w:val="00FD3337"/>
    <w:rsid w:val="00FD37E2"/>
    <w:rsid w:val="00FD49E3"/>
    <w:rsid w:val="00FD4C17"/>
    <w:rsid w:val="00FD50E6"/>
    <w:rsid w:val="00FD63D9"/>
    <w:rsid w:val="00FD6642"/>
    <w:rsid w:val="00FD7AAC"/>
    <w:rsid w:val="00FD7AC0"/>
    <w:rsid w:val="00FE08A1"/>
    <w:rsid w:val="00FE1EEC"/>
    <w:rsid w:val="00FE3407"/>
    <w:rsid w:val="00FE3D90"/>
    <w:rsid w:val="00FE4131"/>
    <w:rsid w:val="00FE4A0A"/>
    <w:rsid w:val="00FE4D7D"/>
    <w:rsid w:val="00FE59F9"/>
    <w:rsid w:val="00FE5E40"/>
    <w:rsid w:val="00FE6796"/>
    <w:rsid w:val="00FE6888"/>
    <w:rsid w:val="00FE6A43"/>
    <w:rsid w:val="00FE6AC1"/>
    <w:rsid w:val="00FE6CAC"/>
    <w:rsid w:val="00FF016E"/>
    <w:rsid w:val="00FF0B48"/>
    <w:rsid w:val="00FF10DC"/>
    <w:rsid w:val="00FF28A7"/>
    <w:rsid w:val="00FF3A0E"/>
    <w:rsid w:val="00FF3CD6"/>
    <w:rsid w:val="00FF3E3A"/>
    <w:rsid w:val="00FF5408"/>
    <w:rsid w:val="00FF6E03"/>
    <w:rsid w:val="00FF7CF2"/>
    <w:rsid w:val="01301A70"/>
    <w:rsid w:val="01535EBC"/>
    <w:rsid w:val="01A051A5"/>
    <w:rsid w:val="01AD6336"/>
    <w:rsid w:val="01AD73F5"/>
    <w:rsid w:val="01D80251"/>
    <w:rsid w:val="01E3367C"/>
    <w:rsid w:val="01E8211B"/>
    <w:rsid w:val="01ED2F4F"/>
    <w:rsid w:val="021676AC"/>
    <w:rsid w:val="022005DB"/>
    <w:rsid w:val="02863ABB"/>
    <w:rsid w:val="029A6F8B"/>
    <w:rsid w:val="02B61011"/>
    <w:rsid w:val="031E77DD"/>
    <w:rsid w:val="032F2A05"/>
    <w:rsid w:val="033D4C36"/>
    <w:rsid w:val="038627B8"/>
    <w:rsid w:val="03CF5743"/>
    <w:rsid w:val="04115339"/>
    <w:rsid w:val="04122769"/>
    <w:rsid w:val="041B3FB5"/>
    <w:rsid w:val="041F7B82"/>
    <w:rsid w:val="0441000A"/>
    <w:rsid w:val="04424A26"/>
    <w:rsid w:val="04686D89"/>
    <w:rsid w:val="04AD3D87"/>
    <w:rsid w:val="04BC240B"/>
    <w:rsid w:val="04BE3BD3"/>
    <w:rsid w:val="04E57349"/>
    <w:rsid w:val="058F5409"/>
    <w:rsid w:val="05A51DB9"/>
    <w:rsid w:val="05E514FE"/>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791F76"/>
    <w:rsid w:val="07975E0D"/>
    <w:rsid w:val="07FA29C5"/>
    <w:rsid w:val="0806057A"/>
    <w:rsid w:val="084A2556"/>
    <w:rsid w:val="087255D0"/>
    <w:rsid w:val="088E4584"/>
    <w:rsid w:val="08A477F9"/>
    <w:rsid w:val="08D02C41"/>
    <w:rsid w:val="08E73A74"/>
    <w:rsid w:val="08E73F86"/>
    <w:rsid w:val="08F243ED"/>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036359"/>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0FA323D2"/>
    <w:rsid w:val="100573B4"/>
    <w:rsid w:val="10BE71C3"/>
    <w:rsid w:val="10F61CD8"/>
    <w:rsid w:val="10FB4A31"/>
    <w:rsid w:val="11337EFB"/>
    <w:rsid w:val="1156214A"/>
    <w:rsid w:val="115713ED"/>
    <w:rsid w:val="11600A16"/>
    <w:rsid w:val="11707147"/>
    <w:rsid w:val="11761878"/>
    <w:rsid w:val="118A635C"/>
    <w:rsid w:val="11D34FC9"/>
    <w:rsid w:val="11DA5FAC"/>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3B534C"/>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856E11"/>
    <w:rsid w:val="19AC6797"/>
    <w:rsid w:val="19FE3D52"/>
    <w:rsid w:val="1A1156F3"/>
    <w:rsid w:val="1A182E22"/>
    <w:rsid w:val="1A680331"/>
    <w:rsid w:val="1A7C2890"/>
    <w:rsid w:val="1AA846CB"/>
    <w:rsid w:val="1AA8733D"/>
    <w:rsid w:val="1B0051DB"/>
    <w:rsid w:val="1B1D327A"/>
    <w:rsid w:val="1B324FB0"/>
    <w:rsid w:val="1B5653C7"/>
    <w:rsid w:val="1B807109"/>
    <w:rsid w:val="1B975ED5"/>
    <w:rsid w:val="1BAF2B27"/>
    <w:rsid w:val="1C0A6142"/>
    <w:rsid w:val="1C2D6BF1"/>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65B0A"/>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77408E"/>
    <w:rsid w:val="257741A0"/>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CB0DDA"/>
    <w:rsid w:val="27D0173F"/>
    <w:rsid w:val="27DD18F1"/>
    <w:rsid w:val="28163B2C"/>
    <w:rsid w:val="281B2B80"/>
    <w:rsid w:val="28227A69"/>
    <w:rsid w:val="28331906"/>
    <w:rsid w:val="28DC66D6"/>
    <w:rsid w:val="28E6016C"/>
    <w:rsid w:val="28E61363"/>
    <w:rsid w:val="28ED5120"/>
    <w:rsid w:val="28F81A01"/>
    <w:rsid w:val="293C4340"/>
    <w:rsid w:val="29560FAD"/>
    <w:rsid w:val="29630D60"/>
    <w:rsid w:val="299261A8"/>
    <w:rsid w:val="29976826"/>
    <w:rsid w:val="2A447D96"/>
    <w:rsid w:val="2A484AE4"/>
    <w:rsid w:val="2AA22547"/>
    <w:rsid w:val="2AA27CAB"/>
    <w:rsid w:val="2ACE06C6"/>
    <w:rsid w:val="2B0651FF"/>
    <w:rsid w:val="2B8E3855"/>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770B7"/>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1E0005"/>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296672"/>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7C248EE"/>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321453"/>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1450A0"/>
    <w:rsid w:val="3E2E0A25"/>
    <w:rsid w:val="3E3B24BF"/>
    <w:rsid w:val="3E64265A"/>
    <w:rsid w:val="3E6C3FAF"/>
    <w:rsid w:val="3E8E0FDF"/>
    <w:rsid w:val="3E93172F"/>
    <w:rsid w:val="3EA51E2C"/>
    <w:rsid w:val="3EAC040D"/>
    <w:rsid w:val="3EDE7902"/>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5F3189"/>
    <w:rsid w:val="4181493C"/>
    <w:rsid w:val="41902C7B"/>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364115"/>
    <w:rsid w:val="44503942"/>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2E7D8D"/>
    <w:rsid w:val="4B4107D0"/>
    <w:rsid w:val="4B544132"/>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A30BC4"/>
    <w:rsid w:val="4DCB1184"/>
    <w:rsid w:val="4DD866BC"/>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3E3091"/>
    <w:rsid w:val="50836079"/>
    <w:rsid w:val="509171DA"/>
    <w:rsid w:val="50A306DC"/>
    <w:rsid w:val="50CB4649"/>
    <w:rsid w:val="50E95D6C"/>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544EA5"/>
    <w:rsid w:val="53AE5964"/>
    <w:rsid w:val="53B54782"/>
    <w:rsid w:val="54494545"/>
    <w:rsid w:val="547B4879"/>
    <w:rsid w:val="54AA0A30"/>
    <w:rsid w:val="54B00903"/>
    <w:rsid w:val="54CB7EA9"/>
    <w:rsid w:val="54DE3031"/>
    <w:rsid w:val="55696361"/>
    <w:rsid w:val="55703232"/>
    <w:rsid w:val="558D62F1"/>
    <w:rsid w:val="559270E0"/>
    <w:rsid w:val="55EB77C0"/>
    <w:rsid w:val="562F0357"/>
    <w:rsid w:val="564F69B6"/>
    <w:rsid w:val="565054D2"/>
    <w:rsid w:val="566E1BF3"/>
    <w:rsid w:val="569F775B"/>
    <w:rsid w:val="570A2F69"/>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B03123"/>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1D6236B"/>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345708"/>
    <w:rsid w:val="667C7C00"/>
    <w:rsid w:val="668E1C3C"/>
    <w:rsid w:val="66B836C5"/>
    <w:rsid w:val="66E84324"/>
    <w:rsid w:val="66F44120"/>
    <w:rsid w:val="672375EA"/>
    <w:rsid w:val="67321F44"/>
    <w:rsid w:val="67390939"/>
    <w:rsid w:val="676C2CBF"/>
    <w:rsid w:val="67C046AA"/>
    <w:rsid w:val="681836FD"/>
    <w:rsid w:val="68791231"/>
    <w:rsid w:val="68812F96"/>
    <w:rsid w:val="688A1D55"/>
    <w:rsid w:val="688F058D"/>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391F39"/>
    <w:rsid w:val="6B8954B5"/>
    <w:rsid w:val="6B97532A"/>
    <w:rsid w:val="6BAE42B9"/>
    <w:rsid w:val="6BBD214F"/>
    <w:rsid w:val="6BDF5F4E"/>
    <w:rsid w:val="6BED58AF"/>
    <w:rsid w:val="6C4140F9"/>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DAA1F11"/>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CE0EE6"/>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075CC"/>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C13E5"/>
    <w:rsid w:val="761E064F"/>
    <w:rsid w:val="7663600F"/>
    <w:rsid w:val="767B3928"/>
    <w:rsid w:val="767D2049"/>
    <w:rsid w:val="76806563"/>
    <w:rsid w:val="768207A5"/>
    <w:rsid w:val="76A2179B"/>
    <w:rsid w:val="76A553DC"/>
    <w:rsid w:val="76D51348"/>
    <w:rsid w:val="76D66050"/>
    <w:rsid w:val="770352EE"/>
    <w:rsid w:val="77495F86"/>
    <w:rsid w:val="77565832"/>
    <w:rsid w:val="776E4150"/>
    <w:rsid w:val="77890BDB"/>
    <w:rsid w:val="7793733B"/>
    <w:rsid w:val="77BA414F"/>
    <w:rsid w:val="77D3660D"/>
    <w:rsid w:val="785437D3"/>
    <w:rsid w:val="78565AAF"/>
    <w:rsid w:val="78BE7CBA"/>
    <w:rsid w:val="78C10517"/>
    <w:rsid w:val="78C71CD3"/>
    <w:rsid w:val="78DD3131"/>
    <w:rsid w:val="78E4026D"/>
    <w:rsid w:val="791F0F72"/>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4D52D4"/>
    <w:rsid w:val="7B83108A"/>
    <w:rsid w:val="7BAE5A06"/>
    <w:rsid w:val="7BDF1C40"/>
    <w:rsid w:val="7BFE2799"/>
    <w:rsid w:val="7C252FF6"/>
    <w:rsid w:val="7CAB63B7"/>
    <w:rsid w:val="7CB818B8"/>
    <w:rsid w:val="7CD50713"/>
    <w:rsid w:val="7D3D72D7"/>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2EE05"/>
  <w15:docId w15:val="{F000F715-DEA8-4FF2-94B9-536AC1C1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Hyperlink"/>
    <w:basedOn w:val="a0"/>
    <w:rPr>
      <w:color w:val="0563C1" w:themeColor="hyperlink"/>
      <w:u w:val="single"/>
    </w:rPr>
  </w:style>
  <w:style w:type="character" w:styleId="af7">
    <w:name w:val="annotation reference"/>
    <w:basedOn w:val="a0"/>
    <w:qFormat/>
    <w:rPr>
      <w:sz w:val="21"/>
      <w:szCs w:val="21"/>
    </w:r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8">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
    <w:basedOn w:val="a"/>
    <w:link w:val="af9"/>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a">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link w:val="B10"/>
    <w:qFormat/>
  </w:style>
  <w:style w:type="paragraph" w:customStyle="1" w:styleId="B2">
    <w:name w:val="B2"/>
    <w:basedOn w:val="a"/>
    <w:qFormat/>
    <w:pPr>
      <w:ind w:left="851" w:hanging="284"/>
    </w:pPr>
  </w:style>
  <w:style w:type="character" w:customStyle="1" w:styleId="af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8"/>
    <w:uiPriority w:val="34"/>
    <w:qFormat/>
    <w:locked/>
    <w:rPr>
      <w:rFonts w:asciiTheme="minorHAnsi" w:eastAsiaTheme="minorEastAsia" w:hAnsiTheme="minorHAnsi" w:cstheme="minorBidi"/>
      <w:sz w:val="22"/>
      <w:szCs w:val="22"/>
    </w:rPr>
  </w:style>
  <w:style w:type="paragraph" w:customStyle="1" w:styleId="xmsonormal0">
    <w:name w:val="xmsonormal"/>
    <w:basedOn w:val="a"/>
    <w:uiPriority w:val="99"/>
    <w:qFormat/>
    <w:pPr>
      <w:spacing w:after="0" w:line="240" w:lineRule="auto"/>
      <w:jc w:val="both"/>
    </w:pPr>
    <w:rPr>
      <w:rFonts w:ascii="Times New Roman" w:eastAsiaTheme="minorHAnsi" w:hAnsi="Times New Roman" w:cs="Calibri"/>
      <w:sz w:val="20"/>
      <w:lang w:eastAsia="en-US"/>
    </w:rPr>
  </w:style>
  <w:style w:type="character" w:customStyle="1" w:styleId="30">
    <w:name w:val="标题 3 字符"/>
    <w:basedOn w:val="a0"/>
    <w:link w:val="3"/>
    <w:rPr>
      <w:rFonts w:asciiTheme="minorHAnsi" w:eastAsiaTheme="minorEastAsia" w:hAnsiTheme="minorHAnsi" w:cstheme="minorBidi"/>
      <w:b/>
      <w:bCs/>
      <w:sz w:val="32"/>
      <w:szCs w:val="32"/>
    </w:rPr>
  </w:style>
  <w:style w:type="character" w:customStyle="1" w:styleId="TALChar">
    <w:name w:val="TAL Char"/>
    <w:link w:val="TAL"/>
    <w:qFormat/>
    <w:rPr>
      <w:rFonts w:ascii="Arial" w:eastAsiaTheme="minorEastAsia" w:hAnsi="Arial" w:cstheme="minorBidi"/>
      <w:sz w:val="18"/>
      <w:szCs w:val="22"/>
    </w:rPr>
  </w:style>
  <w:style w:type="paragraph" w:customStyle="1" w:styleId="3GPPNormalText">
    <w:name w:val="3GPP Normal Text"/>
    <w:basedOn w:val="a7"/>
    <w:link w:val="3GPPNormalTextChar"/>
    <w:qFormat/>
    <w:pPr>
      <w:spacing w:after="12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NO">
    <w:name w:val="NO"/>
    <w:basedOn w:val="a"/>
    <w:link w:val="NOChar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Pr>
      <w:rFonts w:eastAsia="Times New Roman"/>
      <w:lang w:val="en-GB" w:eastAsia="zh-CN"/>
    </w:rPr>
  </w:style>
  <w:style w:type="character" w:customStyle="1" w:styleId="B10">
    <w:name w:val="B1 (文字)"/>
    <w:link w:val="B1"/>
    <w:qFormat/>
    <w:rPr>
      <w:rFonts w:asciiTheme="minorHAnsi" w:eastAsiaTheme="minorEastAsia" w:hAnsiTheme="minorHAnsi" w:cstheme="minorBidi"/>
      <w:sz w:val="22"/>
      <w:szCs w:val="22"/>
    </w:rPr>
  </w:style>
  <w:style w:type="paragraph" w:customStyle="1" w:styleId="31">
    <w:name w:val="修订3"/>
    <w:hidden/>
    <w:uiPriority w:val="99"/>
    <w:semiHidden/>
    <w:rPr>
      <w:rFonts w:asciiTheme="minorHAnsi" w:eastAsiaTheme="minorEastAsia" w:hAnsiTheme="minorHAnsi" w:cstheme="minorBidi"/>
      <w:sz w:val="22"/>
      <w:szCs w:val="22"/>
    </w:rPr>
  </w:style>
  <w:style w:type="character" w:customStyle="1" w:styleId="12">
    <w:name w:val="未处理的提及1"/>
    <w:basedOn w:val="a0"/>
    <w:uiPriority w:val="99"/>
    <w:semiHidden/>
    <w:unhideWhenUsed/>
    <w:rPr>
      <w:color w:val="605E5C"/>
      <w:shd w:val="clear" w:color="auto" w:fill="E1DFDD"/>
    </w:rPr>
  </w:style>
  <w:style w:type="character" w:customStyle="1" w:styleId="B1Char">
    <w:name w:val="B1 Char"/>
    <w:qFormat/>
    <w:rsid w:val="008433DA"/>
    <w:rPr>
      <w:rFonts w:eastAsia="Times New Roman"/>
      <w:lang w:eastAsia="en-GB"/>
    </w:rPr>
  </w:style>
  <w:style w:type="character" w:customStyle="1" w:styleId="TACChar">
    <w:name w:val="TAC Char"/>
    <w:link w:val="TAC"/>
    <w:qFormat/>
    <w:locked/>
    <w:rsid w:val="00B5348D"/>
    <w:rPr>
      <w:rFonts w:ascii="Arial" w:eastAsiaTheme="minorEastAsia" w:hAnsi="Arial" w:cstheme="minorBidi"/>
      <w:sz w:val="18"/>
      <w:szCs w:val="22"/>
    </w:rPr>
  </w:style>
  <w:style w:type="character" w:customStyle="1" w:styleId="TAHCar">
    <w:name w:val="TAH Car"/>
    <w:link w:val="TAH"/>
    <w:qFormat/>
    <w:rsid w:val="00B5348D"/>
    <w:rPr>
      <w:rFonts w:ascii="Arial" w:eastAsiaTheme="minorEastAsia" w:hAnsi="Arial" w:cstheme="minorBidi"/>
      <w:b/>
      <w:sz w:val="18"/>
      <w:szCs w:val="22"/>
    </w:rPr>
  </w:style>
  <w:style w:type="character" w:customStyle="1" w:styleId="THChar">
    <w:name w:val="TH Char"/>
    <w:link w:val="TH"/>
    <w:qFormat/>
    <w:rsid w:val="00B5348D"/>
    <w:rPr>
      <w:rFonts w:ascii="Arial" w:eastAsiaTheme="minorEastAsia" w:hAnsi="Arial" w:cstheme="minorBidi"/>
      <w:b/>
      <w:sz w:val="22"/>
      <w:szCs w:val="22"/>
    </w:rPr>
  </w:style>
  <w:style w:type="paragraph" w:customStyle="1" w:styleId="TAN">
    <w:name w:val="TAN"/>
    <w:basedOn w:val="TAL"/>
    <w:link w:val="TANChar"/>
    <w:rsid w:val="00B5348D"/>
    <w:pPr>
      <w:spacing w:line="240" w:lineRule="auto"/>
      <w:ind w:left="851" w:hanging="851"/>
    </w:pPr>
    <w:rPr>
      <w:rFonts w:cs="Times New Roman"/>
      <w:szCs w:val="20"/>
      <w:lang w:val="en-GB" w:eastAsia="en-US"/>
    </w:rPr>
  </w:style>
  <w:style w:type="character" w:customStyle="1" w:styleId="TANChar">
    <w:name w:val="TAN Char"/>
    <w:link w:val="TAN"/>
    <w:qFormat/>
    <w:rsid w:val="00B5348D"/>
    <w:rPr>
      <w:rFonts w:ascii="Arial" w:eastAsiaTheme="minorEastAsia" w:hAnsi="Arial"/>
      <w:sz w:val="18"/>
      <w:lang w:val="en-GB" w:eastAsia="en-US"/>
    </w:rPr>
  </w:style>
  <w:style w:type="paragraph" w:styleId="afb">
    <w:name w:val="Revision"/>
    <w:hidden/>
    <w:uiPriority w:val="99"/>
    <w:semiHidden/>
    <w:rsid w:val="00D64FBC"/>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868028">
      <w:bodyDiv w:val="1"/>
      <w:marLeft w:val="0"/>
      <w:marRight w:val="0"/>
      <w:marTop w:val="0"/>
      <w:marBottom w:val="0"/>
      <w:divBdr>
        <w:top w:val="none" w:sz="0" w:space="0" w:color="auto"/>
        <w:left w:val="none" w:sz="0" w:space="0" w:color="auto"/>
        <w:bottom w:val="none" w:sz="0" w:space="0" w:color="auto"/>
        <w:right w:val="none" w:sz="0" w:space="0" w:color="auto"/>
      </w:divBdr>
      <w:divsChild>
        <w:div w:id="2040660502">
          <w:marLeft w:val="533"/>
          <w:marRight w:val="0"/>
          <w:marTop w:val="77"/>
          <w:marBottom w:val="0"/>
          <w:divBdr>
            <w:top w:val="none" w:sz="0" w:space="0" w:color="auto"/>
            <w:left w:val="none" w:sz="0" w:space="0" w:color="auto"/>
            <w:bottom w:val="none" w:sz="0" w:space="0" w:color="auto"/>
            <w:right w:val="none" w:sz="0" w:space="0" w:color="auto"/>
          </w:divBdr>
        </w:div>
      </w:divsChild>
    </w:div>
    <w:div w:id="575362397">
      <w:bodyDiv w:val="1"/>
      <w:marLeft w:val="0"/>
      <w:marRight w:val="0"/>
      <w:marTop w:val="0"/>
      <w:marBottom w:val="0"/>
      <w:divBdr>
        <w:top w:val="none" w:sz="0" w:space="0" w:color="auto"/>
        <w:left w:val="none" w:sz="0" w:space="0" w:color="auto"/>
        <w:bottom w:val="none" w:sz="0" w:space="0" w:color="auto"/>
        <w:right w:val="none" w:sz="0" w:space="0" w:color="auto"/>
      </w:divBdr>
    </w:div>
    <w:div w:id="669067987">
      <w:bodyDiv w:val="1"/>
      <w:marLeft w:val="0"/>
      <w:marRight w:val="0"/>
      <w:marTop w:val="0"/>
      <w:marBottom w:val="0"/>
      <w:divBdr>
        <w:top w:val="none" w:sz="0" w:space="0" w:color="auto"/>
        <w:left w:val="none" w:sz="0" w:space="0" w:color="auto"/>
        <w:bottom w:val="none" w:sz="0" w:space="0" w:color="auto"/>
        <w:right w:val="none" w:sz="0" w:space="0" w:color="auto"/>
      </w:divBdr>
    </w:div>
    <w:div w:id="1629242249">
      <w:bodyDiv w:val="1"/>
      <w:marLeft w:val="0"/>
      <w:marRight w:val="0"/>
      <w:marTop w:val="0"/>
      <w:marBottom w:val="0"/>
      <w:divBdr>
        <w:top w:val="none" w:sz="0" w:space="0" w:color="auto"/>
        <w:left w:val="none" w:sz="0" w:space="0" w:color="auto"/>
        <w:bottom w:val="none" w:sz="0" w:space="0" w:color="auto"/>
        <w:right w:val="none" w:sz="0" w:space="0" w:color="auto"/>
      </w:divBdr>
      <w:divsChild>
        <w:div w:id="1735859496">
          <w:marLeft w:val="533"/>
          <w:marRight w:val="0"/>
          <w:marTop w:val="134"/>
          <w:marBottom w:val="0"/>
          <w:divBdr>
            <w:top w:val="none" w:sz="0" w:space="0" w:color="auto"/>
            <w:left w:val="none" w:sz="0" w:space="0" w:color="auto"/>
            <w:bottom w:val="none" w:sz="0" w:space="0" w:color="auto"/>
            <w:right w:val="none" w:sz="0" w:space="0" w:color="auto"/>
          </w:divBdr>
        </w:div>
        <w:div w:id="987906153">
          <w:marLeft w:val="1166"/>
          <w:marRight w:val="0"/>
          <w:marTop w:val="115"/>
          <w:marBottom w:val="0"/>
          <w:divBdr>
            <w:top w:val="none" w:sz="0" w:space="0" w:color="auto"/>
            <w:left w:val="none" w:sz="0" w:space="0" w:color="auto"/>
            <w:bottom w:val="none" w:sz="0" w:space="0" w:color="auto"/>
            <w:right w:val="none" w:sz="0" w:space="0" w:color="auto"/>
          </w:divBdr>
        </w:div>
        <w:div w:id="1568344337">
          <w:marLeft w:val="1166"/>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052475-D770-47BC-8841-DFFC2B3DD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5</Pages>
  <Words>1875</Words>
  <Characters>10690</Characters>
  <Application>Microsoft Office Word</Application>
  <DocSecurity>0</DocSecurity>
  <Lines>89</Lines>
  <Paragraphs>25</Paragraphs>
  <ScaleCrop>false</ScaleCrop>
  <Company/>
  <LinksUpToDate>false</LinksUpToDate>
  <CharactersWithSpaces>12540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82</cp:revision>
  <dcterms:created xsi:type="dcterms:W3CDTF">2023-08-09T07:52:00Z</dcterms:created>
  <dcterms:modified xsi:type="dcterms:W3CDTF">2023-09-25T07:40:00Z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